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C" w:rsidRPr="00FD2D73" w:rsidRDefault="00C07FAC" w:rsidP="00C07FAC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WYMAGANIA EDUKACYJNE</w:t>
      </w:r>
    </w:p>
    <w:p w:rsidR="00C07FAC" w:rsidRPr="00FD2D73" w:rsidRDefault="00C07FAC" w:rsidP="00C07FAC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Z WIEDZY O SPOŁECZEŃSTWIE</w:t>
      </w:r>
    </w:p>
    <w:p w:rsidR="00C07FAC" w:rsidRPr="00FD2D73" w:rsidRDefault="00C07FAC" w:rsidP="00C07FAC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 ROKU SZKOLNYM 2020/2021</w:t>
      </w:r>
    </w:p>
    <w:p w:rsidR="00C07FAC" w:rsidRDefault="00C07FAC" w:rsidP="00C07FAC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DLA KLASY 2 Ld</w: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C07FAC" w:rsidRDefault="00C07FAC" w:rsidP="00C07FAC">
      <w:pPr>
        <w:spacing w:line="240" w:lineRule="auto"/>
        <w:rPr>
          <w:sz w:val="20"/>
          <w:szCs w:val="20"/>
        </w:rPr>
      </w:pPr>
    </w:p>
    <w:p w:rsidR="00C07FAC" w:rsidRDefault="00C07FAC" w:rsidP="00C07FAC">
      <w:pPr>
        <w:spacing w:line="240" w:lineRule="auto"/>
        <w:rPr>
          <w:sz w:val="20"/>
          <w:szCs w:val="20"/>
        </w:rPr>
      </w:pPr>
    </w:p>
    <w:p w:rsidR="00C07FAC" w:rsidRDefault="00C07FAC" w:rsidP="00C07FAC">
      <w:pPr>
        <w:spacing w:line="240" w:lineRule="auto"/>
        <w:rPr>
          <w:sz w:val="20"/>
          <w:szCs w:val="20"/>
        </w:rPr>
      </w:pPr>
    </w:p>
    <w:p w:rsidR="00C07FAC" w:rsidRDefault="00C07FAC" w:rsidP="00C07FAC">
      <w:pPr>
        <w:spacing w:line="240" w:lineRule="auto"/>
        <w:rPr>
          <w:sz w:val="20"/>
          <w:szCs w:val="20"/>
        </w:rPr>
      </w:pPr>
    </w:p>
    <w:p w:rsidR="002270D4" w:rsidRPr="0055578D" w:rsidRDefault="001732B7" w:rsidP="001732B7">
      <w:pPr>
        <w:pStyle w:val="PLATabelagwkaTABELE"/>
        <w:tabs>
          <w:tab w:val="left" w:pos="256"/>
        </w:tabs>
        <w:spacing w:line="240" w:lineRule="auto"/>
        <w:ind w:left="256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                                                       </w:t>
      </w:r>
      <w:bookmarkStart w:id="0" w:name="_GoBack"/>
      <w:bookmarkEnd w:id="0"/>
      <w:r w:rsidR="002270D4">
        <w:rPr>
          <w:rFonts w:ascii="Arial" w:hAnsi="Arial" w:cs="Arial"/>
          <w:color w:val="auto"/>
          <w:sz w:val="24"/>
        </w:rPr>
        <w:t xml:space="preserve">Tematy zaplanowane do realizacji w semestrze I </w:t>
      </w:r>
    </w:p>
    <w:p w:rsidR="002270D4" w:rsidRPr="00EC7800" w:rsidRDefault="002270D4" w:rsidP="002270D4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2270D4" w:rsidRPr="007B185D" w:rsidTr="00FA71F9">
        <w:tc>
          <w:tcPr>
            <w:tcW w:w="2370" w:type="dxa"/>
            <w:tcBorders>
              <w:bottom w:val="single" w:sz="4" w:space="0" w:color="auto"/>
            </w:tcBorders>
          </w:tcPr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Temat</w:t>
            </w:r>
            <w:r w:rsidRPr="00EC7800">
              <w:rPr>
                <w:rFonts w:asciiTheme="minorHAnsi" w:hAnsiTheme="minorHAnsi"/>
                <w:b/>
              </w:rPr>
              <w:br/>
              <w:t>(rozumiany</w:t>
            </w:r>
            <w:r w:rsidRPr="00EC7800">
              <w:rPr>
                <w:rFonts w:asciiTheme="minorHAnsi" w:hAnsiTheme="minorHAnsi"/>
                <w:b/>
              </w:rPr>
              <w:br/>
              <w:t>jako lekcja)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dopuszczającą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dostateczną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2270D4" w:rsidRPr="00EC7800" w:rsidRDefault="002270D4" w:rsidP="00FA71F9">
            <w:pPr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dobrą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bardzo dobrą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celującą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2270D4" w:rsidRPr="00EC7800" w:rsidRDefault="002270D4" w:rsidP="002270D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: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270D4" w:rsidRPr="007B185D" w:rsidTr="002270D4">
        <w:trPr>
          <w:trHeight w:val="454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  <w:b/>
              </w:rPr>
              <w:t>IV. Prawa człowieka i ich ochrona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EC7800" w:rsidRDefault="002270D4" w:rsidP="00FA71F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1. Pojęcie i katalog praw człowieka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pojęcie: </w:t>
            </w:r>
            <w:r w:rsidRPr="00EC7800">
              <w:rPr>
                <w:rFonts w:asciiTheme="minorHAnsi" w:hAnsiTheme="minorHAnsi"/>
                <w:i/>
                <w:iCs/>
              </w:rPr>
              <w:t>prawa człowieka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konstytucyjne wolności i prawa osobiste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„zasady ogólne” zapisane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 xml:space="preserve">w Konstytucji </w:t>
            </w:r>
            <w:r>
              <w:rPr>
                <w:rFonts w:asciiTheme="minorHAnsi" w:hAnsiTheme="minorHAnsi"/>
              </w:rPr>
              <w:t>RP</w:t>
            </w:r>
            <w:r w:rsidRPr="00EC7800">
              <w:rPr>
                <w:rFonts w:asciiTheme="minorHAnsi" w:hAnsiTheme="minorHAnsi"/>
              </w:rPr>
              <w:t xml:space="preserve"> i katalog praw człowieka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podaje konstytucyjne wolności i prawa polityczne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genezę praw człowieka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kryteria podziału praw człowieka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konstytucyjne wolności i prawa ekonomiczne, socjalne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kulturalne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podstawowe cechy praw człowieka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korzystając z</w:t>
            </w:r>
            <w:r>
              <w:rPr>
                <w:rFonts w:asciiTheme="minorHAnsi" w:hAnsiTheme="minorHAnsi"/>
              </w:rPr>
              <w:t>e</w:t>
            </w:r>
            <w:r w:rsidRPr="00EC7800">
              <w:rPr>
                <w:rFonts w:asciiTheme="minorHAnsi" w:hAnsiTheme="minorHAnsi"/>
              </w:rPr>
              <w:t xml:space="preserve"> źródeł, omawia podobieństwa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różnice w zapisach dotyczących prawa do życia w między</w:t>
            </w:r>
            <w:r>
              <w:rPr>
                <w:rFonts w:asciiTheme="minorHAnsi" w:hAnsiTheme="minorHAnsi"/>
              </w:rPr>
              <w:t>naro</w:t>
            </w:r>
            <w:r w:rsidRPr="00EC7800">
              <w:rPr>
                <w:rFonts w:asciiTheme="minorHAnsi" w:hAnsiTheme="minorHAnsi"/>
              </w:rPr>
              <w:t>dowych dokumentach ochrony praw człowieka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dokonuje analizy katalogu praw człowieka zapisanych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w Konstytucji RP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rPr>
          <w:cantSplit/>
        </w:trPr>
        <w:tc>
          <w:tcPr>
            <w:tcW w:w="2370" w:type="dxa"/>
          </w:tcPr>
          <w:p w:rsidR="002270D4" w:rsidRPr="00EC7800" w:rsidRDefault="002270D4" w:rsidP="00FA71F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>2. Gwarancje przestrzegania praw człowieka w Polsce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sądy powszechne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sądy administracyjne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Rzecznik Praw Obywatelskich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Rzecznik Praw Dziecka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organizacje pozarządowe</w:t>
            </w:r>
            <w:r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przykładowe organizacje pozarządowe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akty prawne będące podstawą przestrzegania praw człowieka</w:t>
            </w:r>
            <w:r w:rsidRPr="00EC7800">
              <w:rPr>
                <w:rFonts w:asciiTheme="minorHAnsi" w:hAnsiTheme="minorHAnsi"/>
              </w:rPr>
              <w:br/>
              <w:t>w Polsce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 pojęcia</w:t>
            </w:r>
            <w:r w:rsidRPr="00EC7800">
              <w:rPr>
                <w:rFonts w:asciiTheme="minorHAnsi" w:hAnsiTheme="minorHAnsi"/>
                <w:i/>
                <w:iCs/>
              </w:rPr>
              <w:t>: skarga konstytucyjna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Międzynarodowy Komitet Czerwonego Krzyża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Polski Czerwony Krzyż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Amnesty International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Helsińska Fundacja Praw Człowieka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sposób działania Rzecznika Praw Obywatelskich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sądowe środki ochrony praw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wolności</w:t>
            </w:r>
            <w:r>
              <w:rPr>
                <w:rFonts w:asciiTheme="minorHAnsi" w:hAnsiTheme="minorHAnsi"/>
              </w:rPr>
              <w:t xml:space="preserve"> w RP.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organizacje pozarządowe i ich</w:t>
            </w:r>
            <w:r w:rsidRPr="00EC7800">
              <w:rPr>
                <w:rFonts w:asciiTheme="minorHAnsi" w:hAnsiTheme="minorHAnsi"/>
              </w:rPr>
              <w:br/>
              <w:t>działalność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pisze skargę do Rzecznika Praw Obywatelskich (według wzoru dostępnego na stronie internetowej)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analizuje zakres obowiązków Rzecznika Praw Obywatelskich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wykazuje znaczenie skargi konstytucyjnej dla gwarancji przestrzegania praw człowieka w Polsce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rPr>
          <w:cantSplit/>
          <w:trHeight w:val="3528"/>
        </w:trPr>
        <w:tc>
          <w:tcPr>
            <w:tcW w:w="2370" w:type="dxa"/>
          </w:tcPr>
          <w:p w:rsidR="002270D4" w:rsidRPr="00EC7800" w:rsidRDefault="002270D4" w:rsidP="00FA71F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3. System ochrony praw człowieka</w:t>
            </w:r>
            <w:r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w ramach Rady</w:t>
            </w:r>
            <w:r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Europy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Rada Europy</w:t>
            </w:r>
            <w:r w:rsidRPr="00EC7800">
              <w:rPr>
                <w:rFonts w:asciiTheme="minorHAnsi" w:hAnsiTheme="minorHAnsi"/>
                <w:iCs/>
              </w:rPr>
              <w:t>,</w:t>
            </w:r>
            <w:r w:rsidRPr="00EC7800">
              <w:rPr>
                <w:rFonts w:asciiTheme="minorHAnsi" w:hAnsiTheme="minorHAnsi"/>
                <w:i/>
                <w:iCs/>
              </w:rPr>
              <w:t xml:space="preserve"> Europejska Konwencja Praw Człowieka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Europejski Trybunał Praw Człowieka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bCs/>
                <w:i/>
                <w:iCs/>
              </w:rPr>
              <w:t>Organizacji Bezpieczeństwa</w:t>
            </w:r>
            <w:r w:rsidRPr="00EC7800">
              <w:rPr>
                <w:rFonts w:asciiTheme="minorHAnsi" w:hAnsiTheme="minorHAnsi"/>
                <w:i/>
                <w:iCs/>
              </w:rPr>
              <w:br/>
            </w:r>
            <w:r w:rsidRPr="00EC7800">
              <w:rPr>
                <w:rFonts w:asciiTheme="minorHAnsi" w:hAnsiTheme="minorHAnsi"/>
                <w:bCs/>
                <w:i/>
                <w:iCs/>
              </w:rPr>
              <w:t>i Współpracy w Europie</w:t>
            </w:r>
            <w:r w:rsidRPr="00EC7800">
              <w:rPr>
                <w:rFonts w:asciiTheme="minorHAnsi" w:hAnsiTheme="minorHAnsi"/>
                <w:bCs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Biuro Instytucji Demokratycznych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EC7800">
              <w:rPr>
                <w:rFonts w:asciiTheme="minorHAnsi" w:hAnsiTheme="minorHAnsi"/>
                <w:i/>
                <w:iCs/>
              </w:rPr>
              <w:t>i Praw Człowieka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warunki, które muszą zaistnieć, aby Europejski Trybunał Praw Człowieka rozpatrzył skargę obywatela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instytucje</w:t>
            </w:r>
            <w:r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odpowiedzialne za przestrzeganie praw człowieka w Europie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uniwersalny i regionalny system ochrony praw człowieka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wyjaśnia, jakie znaczenie dla ochrony praw człowieka miała</w:t>
            </w:r>
            <w:r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Konwencja o ochronie praw człowieka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podstawowych wolności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analizuje warunki, które muszą zaistnieć, by skarga obywatela została rozpatrzona przez Europejski Trybunał Praw Człowieka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uzasadnia znaczenie Konwencji o ochronie praw człowieka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podstawowych wolności w kontekście Europejskiego Trybunału Praw Człowieka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analizuje wybrany wyrok tego trybunału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rPr>
          <w:cantSplit/>
          <w:trHeight w:val="20"/>
        </w:trPr>
        <w:tc>
          <w:tcPr>
            <w:tcW w:w="2370" w:type="dxa"/>
          </w:tcPr>
          <w:p w:rsidR="002270D4" w:rsidRPr="00EC7800" w:rsidRDefault="002270D4" w:rsidP="00FA71F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>4. Prawa mniejszości narodowych</w:t>
            </w:r>
            <w:r w:rsidRPr="00EC7800">
              <w:rPr>
                <w:rFonts w:asciiTheme="minorHAnsi" w:hAnsiTheme="minorHAnsi"/>
              </w:rPr>
              <w:br/>
              <w:t>i etnicznych w Polsce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naród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mniejszość narodowa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mniejszość etniczna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język regionalny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wymienia</w:t>
            </w:r>
            <w:r w:rsidRPr="00EC7800">
              <w:rPr>
                <w:rFonts w:asciiTheme="minorHAnsi" w:hAnsiTheme="minorHAnsi"/>
              </w:rPr>
              <w:t xml:space="preserve"> mniejszości narodowe</w:t>
            </w:r>
            <w:r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i etniczne zamieszkują</w:t>
            </w:r>
            <w:r>
              <w:rPr>
                <w:rFonts w:asciiTheme="minorHAnsi" w:hAnsiTheme="minorHAnsi"/>
              </w:rPr>
              <w:t xml:space="preserve">ce </w:t>
            </w:r>
            <w:r w:rsidRPr="00EC7800">
              <w:rPr>
                <w:rFonts w:asciiTheme="minorHAnsi" w:hAnsiTheme="minorHAnsi"/>
              </w:rPr>
              <w:t>terytorium Polski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szczegółowe prawa mniejszości narodowych i etnicznych oraz grupy posługującej się językiem regionalnym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praw</w:t>
            </w:r>
            <w:r>
              <w:rPr>
                <w:rFonts w:asciiTheme="minorHAnsi" w:hAnsiTheme="minorHAnsi"/>
              </w:rPr>
              <w:t>o dotyczące</w:t>
            </w:r>
            <w:r w:rsidRPr="00EC7800">
              <w:rPr>
                <w:rFonts w:asciiTheme="minorHAnsi" w:hAnsiTheme="minorHAnsi"/>
              </w:rPr>
              <w:t xml:space="preserve"> zachowa</w:t>
            </w:r>
            <w:r>
              <w:rPr>
                <w:rFonts w:asciiTheme="minorHAnsi" w:hAnsiTheme="minorHAnsi"/>
              </w:rPr>
              <w:t>ń</w:t>
            </w:r>
            <w:r w:rsidRPr="00EC7800">
              <w:rPr>
                <w:rFonts w:asciiTheme="minorHAnsi" w:hAnsiTheme="minorHAnsi"/>
              </w:rPr>
              <w:t xml:space="preserve"> agresywn</w:t>
            </w:r>
            <w:r>
              <w:rPr>
                <w:rFonts w:asciiTheme="minorHAnsi" w:hAnsiTheme="minorHAnsi"/>
              </w:rPr>
              <w:t>ych</w:t>
            </w:r>
            <w:r w:rsidRPr="00EC7800">
              <w:rPr>
                <w:rFonts w:asciiTheme="minorHAnsi" w:hAnsiTheme="minorHAnsi"/>
              </w:rPr>
              <w:t xml:space="preserve"> i dyskryminując</w:t>
            </w:r>
            <w:r>
              <w:rPr>
                <w:rFonts w:asciiTheme="minorHAnsi" w:hAnsiTheme="minorHAnsi"/>
              </w:rPr>
              <w:t>ych</w:t>
            </w:r>
            <w:r w:rsidRPr="00EC7800">
              <w:rPr>
                <w:rFonts w:asciiTheme="minorHAnsi" w:hAnsiTheme="minorHAnsi"/>
              </w:rPr>
              <w:t xml:space="preserve"> na tle rasowym, narodowym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etnicznym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pozyskuje informacje na temat praw mniejszości polskiej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w różnych państwach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historyczne uwarunkowania obecności na ziemiach</w:t>
            </w:r>
            <w:r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polskich mniejszości narodowych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etnicznych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porównuje zakres ochrony praw mniejszości narodowych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etnicznych w Polsce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z prawami mniejszości polskiej w innych krajach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korzystając z różnych źródeł informacji, charakteryzuje sytuację prawną polskiej mniejszości narodowej w wybranym kraju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ocenia zakres ochrony praw mniejszości narodowych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etnicznych w Polsce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rPr>
          <w:cantSplit/>
          <w:trHeight w:val="3456"/>
        </w:trPr>
        <w:tc>
          <w:tcPr>
            <w:tcW w:w="2370" w:type="dxa"/>
          </w:tcPr>
          <w:p w:rsidR="002270D4" w:rsidRPr="00EC7800" w:rsidRDefault="002270D4" w:rsidP="00FA71F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5. Przykłady łamania praw człowieka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łamanie praw człowieka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kara śmierci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uchodźcy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imigranci, prawa kobiet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Amnesty International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wykazuje różnice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w przestrzeganiu praw człowieka w państwie demokratycznym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niedemokratycznym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wskazuje organizacje pozarządowe zajmujące się ochroną praw człowieka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działania jednej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z organizacji pozarządowych zajmujących się ochroną praw człowieka</w:t>
            </w:r>
            <w:r>
              <w:rPr>
                <w:rFonts w:asciiTheme="minorHAnsi" w:hAnsiTheme="minorHAnsi"/>
              </w:rPr>
              <w:t>.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wyszukuje w środkach masowego przekazu (m.in. na stronach organizacji pozarządowych broniących praw człowieka) informacje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o przypadkach naruszania praw człowieka w państwach demokratycznych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na podstawie różnych źródeł informacji przedstawia problem łamania praw człowieka w wybranym państwie niedemokratycznym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przygotowuje raport na temat przypadków naruszania praw człowieka w państwach demokratycznych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rPr>
          <w:cantSplit/>
          <w:trHeight w:val="2103"/>
        </w:trPr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>6. Różne stanowiska wobec problemu przyjmowania uchodźców – dyskusja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pojęcie </w:t>
            </w:r>
            <w:r w:rsidRPr="00EC7800">
              <w:rPr>
                <w:rFonts w:asciiTheme="minorHAnsi" w:hAnsiTheme="minorHAnsi"/>
                <w:i/>
                <w:iCs/>
              </w:rPr>
              <w:t>uchodźca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dwie opinie dotyczące przyjmowania uchodźców zawarte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w zamieszczonych źródłach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porównuje opinie dotyczące przyjmowania uchodźców z tekstów źródłowych, wskazuje zawarte tam podobieństwa i różnice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własne stanowisko wobec problemu przyjmowania uchodźców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uzasadnia własne stanowisko odpowiednimi argumentami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argumentuje własne stanowisko na forum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7. Prawa człowieka</w:t>
            </w:r>
            <w:r w:rsidRPr="00EC7800">
              <w:rPr>
                <w:rFonts w:asciiTheme="minorHAnsi" w:hAnsiTheme="minorHAnsi"/>
              </w:rPr>
              <w:br/>
              <w:t>i ich ochrona − lekcja powtórzeniowa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</w:tr>
      <w:tr w:rsidR="002270D4" w:rsidRPr="007B185D" w:rsidTr="00FA71F9">
        <w:trPr>
          <w:cantSplit/>
        </w:trPr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8.</w:t>
            </w:r>
            <w:r w:rsidRPr="00EC7800">
              <w:rPr>
                <w:rFonts w:asciiTheme="minorHAnsi" w:hAnsiTheme="minorHAnsi"/>
                <w:b/>
              </w:rPr>
              <w:t xml:space="preserve"> </w:t>
            </w:r>
            <w:r w:rsidRPr="00EC7800">
              <w:rPr>
                <w:rFonts w:asciiTheme="minorHAnsi" w:hAnsiTheme="minorHAnsi"/>
              </w:rPr>
              <w:t>Prawa człowieka</w:t>
            </w:r>
            <w:r w:rsidRPr="00EC7800">
              <w:rPr>
                <w:rFonts w:asciiTheme="minorHAnsi" w:hAnsiTheme="minorHAnsi"/>
              </w:rPr>
              <w:br/>
              <w:t>i ich ochrona − lekcja sprawdzająca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</w:tr>
      <w:tr w:rsidR="002270D4" w:rsidRPr="007B185D" w:rsidTr="002270D4">
        <w:trPr>
          <w:trHeight w:val="454"/>
        </w:trPr>
        <w:tc>
          <w:tcPr>
            <w:tcW w:w="14220" w:type="dxa"/>
            <w:gridSpan w:val="6"/>
            <w:vAlign w:val="center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  <w:b/>
              </w:rPr>
              <w:t>V. Prawo Rzeczpospolitej Polskiej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EC7800" w:rsidRDefault="002270D4" w:rsidP="00FA71F9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EC7800">
              <w:rPr>
                <w:rFonts w:asciiTheme="minorHAnsi" w:hAnsiTheme="minorHAnsi"/>
              </w:rPr>
              <w:t xml:space="preserve"> Pojęcie prawa</w:t>
            </w:r>
            <w:r w:rsidRPr="00EC7800">
              <w:rPr>
                <w:rFonts w:asciiTheme="minorHAnsi" w:hAnsiTheme="minorHAnsi"/>
              </w:rPr>
              <w:br/>
              <w:t>i norm prawnych. Podstawowe gałęzie prawa. Źródła prawa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w RP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prawo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norma prawna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gałęzie prawa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hipoteza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dyspozycja</w:t>
            </w:r>
            <w:r>
              <w:rPr>
                <w:rFonts w:asciiTheme="minorHAnsi" w:hAnsiTheme="minorHAnsi"/>
              </w:rPr>
              <w:t>,</w:t>
            </w:r>
            <w:r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  <w:i/>
                <w:iCs/>
              </w:rPr>
              <w:t>sankcja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podstawowe zasady prawa (prawo nie działa wstecz, domniemanie niewinności, nie ma winy bez prawa, nieznajomość prawa szkodzi) i ich źródła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procedurę ustawodawczą</w:t>
            </w:r>
            <w:r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lastRenderedPageBreak/>
              <w:t>w RP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 xml:space="preserve">– wyjaśnia, czym </w:t>
            </w:r>
            <w:r>
              <w:rPr>
                <w:rFonts w:asciiTheme="minorHAnsi" w:hAnsiTheme="minorHAnsi"/>
              </w:rPr>
              <w:t xml:space="preserve">się </w:t>
            </w:r>
            <w:r w:rsidRPr="00EC7800">
              <w:rPr>
                <w:rFonts w:asciiTheme="minorHAnsi" w:hAnsiTheme="minorHAnsi"/>
              </w:rPr>
              <w:t>różnią normy prawne od innych typów norm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źródła prawa w Rzeczypospolitej Polskiej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 konsekwencje łamania podstawowych zasad prawa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różne rodzaje norm prawnych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omawia i ocenia szczególną moc </w:t>
            </w:r>
            <w:r>
              <w:rPr>
                <w:rFonts w:asciiTheme="minorHAnsi" w:hAnsiTheme="minorHAnsi"/>
              </w:rPr>
              <w:t>K</w:t>
            </w:r>
            <w:r w:rsidRPr="00EC7800">
              <w:rPr>
                <w:rFonts w:asciiTheme="minorHAnsi" w:hAnsiTheme="minorHAnsi"/>
              </w:rPr>
              <w:t>onstytucji jako źródła praw</w:t>
            </w:r>
            <w:r>
              <w:rPr>
                <w:rFonts w:asciiTheme="minorHAnsi" w:hAnsiTheme="minorHAnsi"/>
              </w:rPr>
              <w:t>a W RP;</w:t>
            </w:r>
          </w:p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wykazuje różnice między normą prawną a normą moralną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na podstawie źródła wskazuje elementy składowe normy prawnej: hipotezę, dyspozycję i sankcję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EC7800" w:rsidRDefault="002270D4" w:rsidP="00FA71F9">
            <w:pPr>
              <w:tabs>
                <w:tab w:val="left" w:pos="217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r w:rsidRPr="00EC7800">
              <w:rPr>
                <w:rFonts w:asciiTheme="minorHAnsi" w:hAnsiTheme="minorHAnsi"/>
              </w:rPr>
              <w:t>Prawo cywilne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prawo cywilne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pozew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Kodeks cywilny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osoba fizyczna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pełnomocnictwo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zobowiązanie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prawo rzeczowe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prawo spadkowe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własność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formy nabycia własności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zasiedzenie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użytkowanie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lombard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spadek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dziedziczenie</w:t>
            </w:r>
            <w:r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  <w:i/>
                <w:iCs/>
              </w:rPr>
              <w:t>ustawowe</w:t>
            </w:r>
            <w:r w:rsidRPr="00EC7800">
              <w:rPr>
                <w:rFonts w:asciiTheme="minorHAnsi" w:hAnsiTheme="minorHAnsi"/>
              </w:rPr>
              <w:t xml:space="preserve"> i </w:t>
            </w:r>
            <w:r w:rsidRPr="00EC7800">
              <w:rPr>
                <w:rFonts w:asciiTheme="minorHAnsi" w:hAnsiTheme="minorHAnsi"/>
                <w:i/>
                <w:iCs/>
              </w:rPr>
              <w:t>testamentowe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zachowek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powód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pozwany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pozew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pełnomocnik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kazus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prawo zobowiązaniowe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zdolność do czynności prawnych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służebność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hipoteka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księga wieczysta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zastaw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spółdzielcze prawo lokatorskie do lokalu mieszkalnego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zstępni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wstępni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postępowanie nieprocesowe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wierzyciel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dłużnik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komornik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mediacja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apelacja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skarga kasacyjna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zażalenie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źródła prawa cywilnego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przebieg postępowania cywilnego oraz uczestniczące w nim strony</w:t>
            </w:r>
            <w:r>
              <w:rPr>
                <w:rFonts w:asciiTheme="minorHAnsi" w:hAnsiTheme="minorHAnsi"/>
              </w:rPr>
              <w:t>;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rozpoznaje sprawy regulowane przez prawo cywilne</w:t>
            </w:r>
            <w:r>
              <w:rPr>
                <w:rFonts w:asciiTheme="minorHAnsi" w:hAnsiTheme="minorHAnsi"/>
              </w:rPr>
              <w:t>.</w:t>
            </w:r>
          </w:p>
          <w:p w:rsidR="002270D4" w:rsidRPr="00EC780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wskazuje, w którym kodeksie można znaleźć przepisy dotyczące konkretnej sprawy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podstawowe instytucje prawne części ogólnej prawa cywilnego i prawa zobowiązaniowego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Rzeczypospolitej Polskiej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działy Kodeksu cywilnego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 postępowanie egzekucyjne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interpretuje przepisy prawne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 podstawowe instytucje prawne prawa rzeczowego i spadkowego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sposoby nabycia prawa własności i podaje przykłady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 środki odwoławcze przysługujące stronom procesu cywilnego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analizuje kazus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z zakresu prawa cywilnego lub rodzinnego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na podstawie wzoru pisze pozew cywilny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3352A0" w:rsidRDefault="002270D4" w:rsidP="00FA71F9">
            <w:pPr>
              <w:tabs>
                <w:tab w:val="left" w:pos="217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3352A0">
              <w:rPr>
                <w:rFonts w:asciiTheme="minorHAnsi" w:hAnsiTheme="minorHAnsi"/>
              </w:rPr>
              <w:t xml:space="preserve"> Prawo rodzinne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prawo rodzinne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 xml:space="preserve">i </w:t>
            </w:r>
            <w:r w:rsidRPr="003352A0">
              <w:rPr>
                <w:rFonts w:asciiTheme="minorHAnsi" w:hAnsiTheme="minorHAnsi"/>
                <w:i/>
                <w:iCs/>
              </w:rPr>
              <w:t>opiekuńcze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małżeństwo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wspólnota majątkowa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prawa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3352A0">
              <w:rPr>
                <w:rFonts w:asciiTheme="minorHAnsi" w:hAnsiTheme="minorHAnsi"/>
                <w:i/>
                <w:iCs/>
              </w:rPr>
              <w:lastRenderedPageBreak/>
              <w:t>i obowiązki rodziców</w:t>
            </w:r>
            <w:r w:rsidRPr="003352A0">
              <w:rPr>
                <w:rFonts w:asciiTheme="minorHAnsi" w:hAnsiTheme="minorHAnsi"/>
              </w:rPr>
              <w:t xml:space="preserve"> oraz </w:t>
            </w:r>
            <w:r w:rsidRPr="003352A0">
              <w:rPr>
                <w:rFonts w:asciiTheme="minorHAnsi" w:hAnsiTheme="minorHAnsi"/>
                <w:i/>
                <w:iCs/>
              </w:rPr>
              <w:t>dziecka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obowiązek alimentacyjny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pokrewieństwo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powinowactwo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linia boczna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władza rodzicielska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ślub cywilny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ślub kościelny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ślub konkordatowy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konkordat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wspólność majątkowa umowna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lastRenderedPageBreak/>
              <w:t>ustanie małżeństwa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rozwód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separacja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przysposobienie dziecka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prawa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i obowiązki rodziców oraz dziecka, w tym pełnoletniego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wskazuje, w </w:t>
            </w:r>
            <w:r>
              <w:rPr>
                <w:rFonts w:asciiTheme="minorHAnsi" w:hAnsiTheme="minorHAnsi"/>
              </w:rPr>
              <w:t>którym</w:t>
            </w:r>
            <w:r w:rsidRPr="003352A0">
              <w:rPr>
                <w:rFonts w:asciiTheme="minorHAnsi" w:hAnsiTheme="minorHAnsi"/>
              </w:rPr>
              <w:t xml:space="preserve"> kodeksie obowiązującym w Pols</w:t>
            </w:r>
            <w:r>
              <w:rPr>
                <w:rFonts w:asciiTheme="minorHAnsi" w:hAnsiTheme="minorHAnsi"/>
              </w:rPr>
              <w:t>ce</w:t>
            </w:r>
            <w:r w:rsidRPr="003352A0">
              <w:rPr>
                <w:rFonts w:asciiTheme="minorHAnsi" w:hAnsiTheme="minorHAnsi"/>
              </w:rPr>
              <w:t xml:space="preserve"> można znaleźć przepisy dotyczące </w:t>
            </w:r>
            <w:r w:rsidRPr="003352A0">
              <w:rPr>
                <w:rFonts w:asciiTheme="minorHAnsi" w:hAnsiTheme="minorHAnsi"/>
              </w:rPr>
              <w:lastRenderedPageBreak/>
              <w:t>konkretnej sprawy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przeszkody dla zawarcia małżeństwa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charakteryzuje podstawowe instytucje prawne prawa rodzinnego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omawia </w:t>
            </w:r>
            <w:r w:rsidRPr="003352A0">
              <w:rPr>
                <w:rFonts w:asciiTheme="minorHAnsi" w:hAnsiTheme="minorHAnsi"/>
              </w:rPr>
              <w:lastRenderedPageBreak/>
              <w:t>podobieństwa i różnice między ustawową a umowną wspólnotą majątkową</w:t>
            </w:r>
            <w:r>
              <w:rPr>
                <w:rFonts w:asciiTheme="minorHAnsi" w:hAnsiTheme="minorHAnsi"/>
              </w:rPr>
              <w:t>.</w:t>
            </w:r>
            <w:r w:rsidRPr="003352A0">
              <w:rPr>
                <w:rFonts w:asciiTheme="minorHAnsi" w:hAnsiTheme="minorHAnsi"/>
              </w:rPr>
              <w:br/>
            </w:r>
          </w:p>
        </w:tc>
        <w:tc>
          <w:tcPr>
            <w:tcW w:w="2370" w:type="dxa"/>
          </w:tcPr>
          <w:p w:rsidR="002270D4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omawia i ocenia warunki zawarcia związku małżeńskiego, wskazuje, z czego one wynikają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analizuje zasady wprowadzenia obowiązku alimentacyjnego w polskim prawie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3352A0" w:rsidRDefault="002270D4" w:rsidP="00FA71F9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4. </w:t>
            </w:r>
            <w:r w:rsidRPr="003352A0">
              <w:rPr>
                <w:rFonts w:asciiTheme="minorHAnsi" w:hAnsiTheme="minorHAnsi"/>
              </w:rPr>
              <w:t>Prawo administracyjne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prawo administracyjne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akt administracyjny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wojewódzki sąd</w:t>
            </w:r>
            <w:r w:rsidRPr="003352A0">
              <w:rPr>
                <w:rFonts w:asciiTheme="minorHAnsi" w:hAnsiTheme="minorHAnsi"/>
                <w:i/>
                <w:iCs/>
              </w:rPr>
              <w:br/>
              <w:t>administracyjny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Naczelny Sąd Administracyjny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ostanowienia</w:t>
            </w:r>
            <w:r w:rsidRPr="003352A0">
              <w:rPr>
                <w:rFonts w:asciiTheme="minorHAnsi" w:hAnsiTheme="minorHAnsi"/>
                <w:bCs/>
              </w:rPr>
              <w:t xml:space="preserve"> i 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decyzje administracyjne</w:t>
            </w:r>
            <w:r w:rsidRPr="003352A0">
              <w:rPr>
                <w:rFonts w:asciiTheme="minorHAnsi" w:hAnsiTheme="minorHAnsi"/>
                <w:bCs/>
              </w:rPr>
              <w:t xml:space="preserve">, 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Kodeks postępowania administracyjnego</w:t>
            </w:r>
            <w:r w:rsidRPr="003352A0">
              <w:rPr>
                <w:rFonts w:asciiTheme="minorHAnsi" w:hAnsiTheme="minorHAnsi"/>
                <w:bCs/>
              </w:rPr>
              <w:t xml:space="preserve">, 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samorządowe kolegium odwoławcze</w:t>
            </w:r>
            <w:r w:rsidRPr="003352A0">
              <w:rPr>
                <w:rFonts w:asciiTheme="minorHAnsi" w:hAnsiTheme="minorHAnsi"/>
                <w:bCs/>
              </w:rPr>
              <w:t xml:space="preserve">, 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skarga kasacyjna</w:t>
            </w:r>
            <w:r w:rsidRPr="003352A0">
              <w:rPr>
                <w:rFonts w:asciiTheme="minorHAnsi" w:hAnsiTheme="minorHAnsi"/>
                <w:bCs/>
              </w:rPr>
              <w:t xml:space="preserve">, 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zażalenie</w:t>
            </w:r>
            <w:r>
              <w:rPr>
                <w:rFonts w:asciiTheme="minorHAnsi" w:hAnsiTheme="minorHAnsi"/>
                <w:bCs/>
                <w:iCs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przedstawia przebieg postępowania administracyjnego w Rzeczypospolitej Polskiej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zadania administracji publicznej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wskazuje, w </w:t>
            </w:r>
            <w:r>
              <w:rPr>
                <w:rFonts w:asciiTheme="minorHAnsi" w:hAnsiTheme="minorHAnsi"/>
              </w:rPr>
              <w:t>którym</w:t>
            </w:r>
            <w:r w:rsidRPr="003352A0">
              <w:rPr>
                <w:rFonts w:asciiTheme="minorHAnsi" w:hAnsiTheme="minorHAnsi"/>
              </w:rPr>
              <w:t xml:space="preserve"> kodeksie można znaleźć przepisy dotyczące konkretnej sprawy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rozpoznaje, kiedy decyzja administracyjna jest ważna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dokumenty występujące w postępowaniu administracyjnym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odróżnia akty administracyjne od innego rodzaju dokumentów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wyjaśnia, jak odwołać się od decyzji organów administracyjnych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na podstawie wzoru pisze odwołanie od decyzji administracyjnej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wyszukuje i analizuje wzory zażaleń na postanowienia organów administracji oraz wzory skarg do wojewódzkiego sądu administracyjnego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3352A0" w:rsidRDefault="002270D4" w:rsidP="00FA71F9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Pr="003352A0">
              <w:rPr>
                <w:rFonts w:asciiTheme="minorHAnsi" w:hAnsiTheme="minorHAnsi"/>
              </w:rPr>
              <w:t>Prawo karne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prawo karne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Kodeks karny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zbrodnia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występek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sankcja karna</w:t>
            </w:r>
            <w:r w:rsidRPr="003352A0">
              <w:rPr>
                <w:rFonts w:asciiTheme="minorHAnsi" w:hAnsiTheme="minorHAnsi"/>
              </w:rPr>
              <w:t>,</w:t>
            </w:r>
            <w:r w:rsidRPr="003352A0">
              <w:rPr>
                <w:rFonts w:asciiTheme="minorHAnsi" w:hAnsiTheme="minorHAnsi"/>
                <w:i/>
                <w:iCs/>
              </w:rPr>
              <w:t xml:space="preserve"> kara grzywny, środki karne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wykroczenie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proces karny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ławnik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oskarżyciel publiczny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lastRenderedPageBreak/>
              <w:t>oskarżyciel posiłkowy, oskarżyciel prywatny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pokrzywdzony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oskarżony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obrońca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ławnik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świadek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Kodeks karny skarbowy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Kodeks karny wykonawczy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Kodeks wykroczeń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nawiązka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postępowanie karne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obrona konieczna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stan wyższej konieczności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 xml:space="preserve">Polska Karta Praw </w:t>
            </w:r>
            <w:r w:rsidRPr="003352A0">
              <w:rPr>
                <w:rFonts w:asciiTheme="minorHAnsi" w:hAnsiTheme="minorHAnsi"/>
                <w:i/>
                <w:iCs/>
              </w:rPr>
              <w:lastRenderedPageBreak/>
              <w:t>Ofiary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świadek incognito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świadek koronny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przedstawia przebieg postępowania karnego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strony uczestniczące w postępowaniu karnym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wskazuje, w </w:t>
            </w:r>
            <w:r>
              <w:rPr>
                <w:rFonts w:asciiTheme="minorHAnsi" w:hAnsiTheme="minorHAnsi"/>
              </w:rPr>
              <w:t>którym</w:t>
            </w:r>
            <w:r w:rsidRPr="003352A0">
              <w:rPr>
                <w:rFonts w:asciiTheme="minorHAnsi" w:hAnsiTheme="minorHAnsi"/>
              </w:rPr>
              <w:t xml:space="preserve"> kodeksie obowiązującym w Rzeczypospolitej Polskiej można znaleźć przepisy dotyczące konkretnej sprawy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i omawia rodzaje przestępstw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przedstawia rodzaje kar i środków karnych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środki odwoławcze przysługujące stronom procesu karnego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na podstawie Kodeksu postępowania karnego wymienia przypadki wyłączenia odpowiedzialności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charakteryzuje główne prawa, które przysługują ofierze, sprawcy i świadkowi </w:t>
            </w:r>
            <w:r w:rsidRPr="003352A0">
              <w:rPr>
                <w:rFonts w:asciiTheme="minorHAnsi" w:hAnsiTheme="minorHAnsi"/>
              </w:rPr>
              <w:lastRenderedPageBreak/>
              <w:t>przestępstwa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na podstawie wzoru pisze zawiadomienie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o popełnieniu przestępstwa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korzystając z Kodeksu karnego i Kodeksu wykroczeń, podaje po dwa artykuły ilustrujące, czym jest</w:t>
            </w:r>
            <w:r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lastRenderedPageBreak/>
              <w:t>zbrodnia, występek lub wykroczenie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ustosunkowuje się do gwarantowanej przez przepisy Konstytucji RP i Kodeksu karnego zasady prawa do obrony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FA71F9">
        <w:trPr>
          <w:cantSplit/>
        </w:trPr>
        <w:tc>
          <w:tcPr>
            <w:tcW w:w="2370" w:type="dxa"/>
          </w:tcPr>
          <w:p w:rsidR="002270D4" w:rsidRPr="003352A0" w:rsidRDefault="002270D4" w:rsidP="00FA71F9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6. </w:t>
            </w:r>
            <w:r w:rsidRPr="003352A0">
              <w:rPr>
                <w:rFonts w:asciiTheme="minorHAnsi" w:hAnsiTheme="minorHAnsi"/>
              </w:rPr>
              <w:t>Organy i instytucje pomocy prawnej</w:t>
            </w:r>
            <w:r>
              <w:rPr>
                <w:rFonts w:asciiTheme="minorHAnsi" w:hAnsiTheme="minorHAnsi"/>
              </w:rPr>
              <w:t>.</w:t>
            </w:r>
            <w:r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Dostęp do informacji publicznej</w:t>
            </w:r>
          </w:p>
        </w:tc>
        <w:tc>
          <w:tcPr>
            <w:tcW w:w="2370" w:type="dxa"/>
          </w:tcPr>
          <w:p w:rsidR="002270D4" w:rsidRDefault="002270D4" w:rsidP="00FA71F9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notariusz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radca prawny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adwokat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 xml:space="preserve">kancelarie prawne </w:t>
            </w:r>
            <w:r w:rsidRPr="003352A0">
              <w:rPr>
                <w:rFonts w:asciiTheme="minorHAnsi" w:hAnsiTheme="minorHAnsi"/>
              </w:rPr>
              <w:t>(</w:t>
            </w:r>
            <w:r w:rsidRPr="003352A0">
              <w:rPr>
                <w:rFonts w:asciiTheme="minorHAnsi" w:hAnsiTheme="minorHAnsi"/>
                <w:i/>
                <w:iCs/>
              </w:rPr>
              <w:t>adwokackie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radcowskie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notarialne</w:t>
            </w:r>
            <w:r w:rsidRPr="003352A0">
              <w:rPr>
                <w:rFonts w:asciiTheme="minorHAnsi" w:hAnsiTheme="minorHAnsi"/>
              </w:rPr>
              <w:t xml:space="preserve">), </w:t>
            </w:r>
            <w:r w:rsidRPr="003352A0">
              <w:rPr>
                <w:rFonts w:asciiTheme="minorHAnsi" w:hAnsiTheme="minorHAnsi"/>
                <w:i/>
                <w:iCs/>
              </w:rPr>
              <w:t>Stowarzyszenie Pomocy Poszkodowanym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3352A0">
              <w:rPr>
                <w:rFonts w:asciiTheme="minorHAnsi" w:hAnsiTheme="minorHAnsi"/>
                <w:i/>
                <w:iCs/>
              </w:rPr>
              <w:t>w Wypadkach i Kolizjach Drogowych Alter Ego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Rzecznik Praw Pacjenta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Centrum Informacyjne dla Osób Niepełnosprawnych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Państwowa Inspekcja Pracy</w:t>
            </w:r>
            <w:r>
              <w:rPr>
                <w:rFonts w:asciiTheme="minorHAnsi" w:hAnsiTheme="minorHAnsi"/>
                <w:iCs/>
              </w:rPr>
              <w:t>.</w:t>
            </w:r>
          </w:p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informacja publiczna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Biuletyn Informacji Publicznej</w:t>
            </w:r>
            <w:r w:rsidRPr="003352A0">
              <w:rPr>
                <w:rFonts w:asciiTheme="minorHAnsi" w:hAnsiTheme="minorHAnsi"/>
              </w:rPr>
              <w:t>,</w:t>
            </w:r>
            <w:r w:rsidRPr="003352A0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</w:rPr>
              <w:t>e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 xml:space="preserve">-administracja, </w:t>
            </w:r>
            <w:r w:rsidRPr="003352A0">
              <w:rPr>
                <w:rFonts w:asciiTheme="minorHAnsi" w:hAnsiTheme="minorHAnsi"/>
                <w:i/>
                <w:iCs/>
              </w:rPr>
              <w:t>podpis kwalifikowany</w:t>
            </w:r>
            <w:r w:rsidRPr="003352A0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</w:rPr>
              <w:t>zasada</w:t>
            </w:r>
            <w:r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  <w:i/>
                <w:iCs/>
              </w:rPr>
              <w:t xml:space="preserve">ignorantia iuris nocet </w:t>
            </w:r>
            <w:r w:rsidRPr="003352A0">
              <w:rPr>
                <w:rFonts w:asciiTheme="minorHAnsi" w:hAnsiTheme="minorHAnsi"/>
              </w:rPr>
              <w:t xml:space="preserve">(nieznajomość prawa szkodzi), </w:t>
            </w:r>
            <w:r w:rsidRPr="003352A0">
              <w:rPr>
                <w:rFonts w:asciiTheme="minorHAnsi" w:hAnsiTheme="minorHAnsi"/>
                <w:i/>
                <w:iCs/>
              </w:rPr>
              <w:t>Centrum Praw Kobiet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Federacja Konsumentów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Rzecznik Finansowy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Elektroniczna Platforma Usług Administracji Publicznej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Zintegrowany Informator Pacjenta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Platforma Usług Elektronicznych Zakładu Ubezpieczeń Społecznych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wyjaśnia, komu przysługuje prawo</w:t>
            </w:r>
            <w:r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do wglądu w informacje publiczne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sprawy, które można załatwić dzięki dostępowi do informacji publicznej</w:t>
            </w:r>
            <w:r>
              <w:rPr>
                <w:rFonts w:asciiTheme="minorHAnsi" w:hAnsiTheme="minorHAnsi"/>
              </w:rPr>
              <w:t>.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wskazuje, do </w:t>
            </w:r>
            <w:r>
              <w:rPr>
                <w:rFonts w:asciiTheme="minorHAnsi" w:hAnsiTheme="minorHAnsi"/>
              </w:rPr>
              <w:t>których</w:t>
            </w:r>
            <w:r w:rsidRPr="003352A0">
              <w:rPr>
                <w:rFonts w:asciiTheme="minorHAnsi" w:hAnsiTheme="minorHAnsi"/>
              </w:rPr>
              <w:t xml:space="preserve"> organów i instytucji można się zwrócić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o pomoc prawną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konkretnych sytuacjach</w:t>
            </w:r>
            <w:r>
              <w:rPr>
                <w:rFonts w:asciiTheme="minorHAnsi" w:hAnsiTheme="minorHAnsi"/>
              </w:rPr>
              <w:t>;</w:t>
            </w:r>
          </w:p>
          <w:p w:rsidR="002270D4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zakres działalności organów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i instytucji, do których można się zwrócić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Rzeczypospolitej Polskiej o pomoc prawną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wyjaśnia, jak można korzystać z dokumentacji gromadzonej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urzędach (ze szczególnym uwzględnieniem e-administracji)</w:t>
            </w:r>
            <w:r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i archiwów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przykłady dokumentów związanych z informacją publiczną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zalety elektronicznej administracji</w:t>
            </w:r>
            <w:r>
              <w:rPr>
                <w:rFonts w:asciiTheme="minorHAnsi" w:hAnsiTheme="minorHAnsi"/>
              </w:rPr>
              <w:t>.</w:t>
            </w: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 zadania notariuszy, radców prawnych, adwokatów</w:t>
            </w:r>
            <w:r>
              <w:rPr>
                <w:rFonts w:asciiTheme="minorHAnsi" w:hAnsiTheme="minorHAnsi"/>
              </w:rPr>
              <w:t>;</w:t>
            </w:r>
          </w:p>
          <w:p w:rsidR="002270D4" w:rsidRDefault="002270D4" w:rsidP="00FA71F9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wyszukuje działające w danym regionie instytucje udzielające bezpłatnej pomocy prawnej</w:t>
            </w:r>
          </w:p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wyszukuje na portalu obywatel.gov.pl e-usługi związane z wyjazdem za granicę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ocenia ich przydatność i wskazuje, z których e-usług warto skorzystać w najbliższym czasie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3352A0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i uzasadnia warunki, które trzeba spełnić, aby nabyć uprawnienia adwokata, radcy prawnego lub notariusza</w:t>
            </w:r>
            <w:r>
              <w:rPr>
                <w:rFonts w:asciiTheme="minorHAnsi" w:hAnsiTheme="minorHAnsi"/>
              </w:rPr>
              <w:t>;</w:t>
            </w:r>
          </w:p>
          <w:p w:rsidR="002270D4" w:rsidRDefault="002270D4" w:rsidP="00FA71F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analizuje, w jaki sposób można skorzystać z pomocy instytucji udzielających bezpłatnej pomocy prawnej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wyszukuje w internecie wzór wniosku o udzielenie informacji publicznej</w:t>
            </w:r>
            <w:r>
              <w:rPr>
                <w:rFonts w:asciiTheme="minorHAnsi" w:hAnsiTheme="minorHAnsi"/>
              </w:rPr>
              <w:t>;</w:t>
            </w:r>
          </w:p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na podstawie zamieszczonego wzoru pisze wniosek o udzielenie informacji publicznej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70D4" w:rsidRPr="007B185D" w:rsidTr="00D64F76">
        <w:tc>
          <w:tcPr>
            <w:tcW w:w="2370" w:type="dxa"/>
          </w:tcPr>
          <w:p w:rsidR="002270D4" w:rsidRPr="003352A0" w:rsidRDefault="002270D4" w:rsidP="002270D4">
            <w:pPr>
              <w:tabs>
                <w:tab w:val="left" w:pos="247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r w:rsidRPr="003352A0">
              <w:rPr>
                <w:rFonts w:asciiTheme="minorHAnsi" w:hAnsiTheme="minorHAnsi"/>
              </w:rPr>
              <w:t xml:space="preserve">Prawo Rzeczpospolitej Polskiej </w:t>
            </w:r>
            <w:r w:rsidRPr="003352A0">
              <w:rPr>
                <w:rFonts w:asciiTheme="minorHAnsi" w:hAnsiTheme="minorHAnsi"/>
              </w:rPr>
              <w:lastRenderedPageBreak/>
              <w:t>– lekcja powtórzeniowa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</w:tr>
      <w:tr w:rsidR="002270D4" w:rsidRPr="007B185D" w:rsidTr="00FA71F9">
        <w:tc>
          <w:tcPr>
            <w:tcW w:w="2370" w:type="dxa"/>
            <w:vAlign w:val="center"/>
          </w:tcPr>
          <w:p w:rsidR="002270D4" w:rsidRPr="003352A0" w:rsidRDefault="002270D4" w:rsidP="002270D4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10. Prawo Rzeczpospolitej Polskiej – lekcja sprawdzająca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3352A0" w:rsidRDefault="002270D4" w:rsidP="002270D4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2270D4" w:rsidRPr="007B185D" w:rsidTr="00FA71F9">
        <w:tc>
          <w:tcPr>
            <w:tcW w:w="2370" w:type="dxa"/>
          </w:tcPr>
          <w:p w:rsidR="002270D4" w:rsidRPr="003352A0" w:rsidRDefault="002270D4" w:rsidP="002270D4">
            <w:pPr>
              <w:tabs>
                <w:tab w:val="left" w:pos="247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2270D4" w:rsidRPr="007B185D" w:rsidTr="00FA71F9">
        <w:tc>
          <w:tcPr>
            <w:tcW w:w="2370" w:type="dxa"/>
            <w:vAlign w:val="center"/>
          </w:tcPr>
          <w:p w:rsidR="002270D4" w:rsidRDefault="002270D4" w:rsidP="002270D4">
            <w:pPr>
              <w:pStyle w:val="PLATabelagwkaTABELE"/>
              <w:tabs>
                <w:tab w:val="left" w:pos="256"/>
              </w:tabs>
              <w:spacing w:line="240" w:lineRule="auto"/>
              <w:ind w:left="256"/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Tematy zaplanowane do realizacji w semestrze II</w:t>
            </w:r>
          </w:p>
          <w:p w:rsidR="002270D4" w:rsidRPr="003352A0" w:rsidRDefault="002270D4" w:rsidP="002270D4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2270D4" w:rsidRPr="003352A0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2270D4" w:rsidRPr="007B185D" w:rsidTr="002270D4">
        <w:trPr>
          <w:trHeight w:val="454"/>
        </w:trPr>
        <w:tc>
          <w:tcPr>
            <w:tcW w:w="14220" w:type="dxa"/>
            <w:gridSpan w:val="6"/>
            <w:vAlign w:val="center"/>
          </w:tcPr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3352A0">
              <w:rPr>
                <w:rFonts w:asciiTheme="minorHAnsi" w:hAnsiTheme="minorHAnsi"/>
                <w:b/>
              </w:rPr>
              <w:t>VI</w:t>
            </w:r>
            <w:r w:rsidRPr="000E189B">
              <w:rPr>
                <w:rFonts w:asciiTheme="minorHAnsi" w:hAnsiTheme="minorHAnsi"/>
              </w:rPr>
              <w:t xml:space="preserve">. </w:t>
            </w:r>
            <w:r w:rsidRPr="000E189B">
              <w:rPr>
                <w:rFonts w:asciiTheme="minorHAnsi" w:hAnsiTheme="minorHAnsi"/>
                <w:b/>
              </w:rPr>
              <w:t>Wybrane problemy polityki społecznej w RP</w:t>
            </w:r>
          </w:p>
        </w:tc>
      </w:tr>
      <w:tr w:rsidR="002270D4" w:rsidRPr="007B185D" w:rsidTr="00FA71F9">
        <w:tc>
          <w:tcPr>
            <w:tcW w:w="2370" w:type="dxa"/>
          </w:tcPr>
          <w:p w:rsidR="002270D4" w:rsidRPr="000E189B" w:rsidRDefault="002270D4" w:rsidP="002270D4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1. </w:t>
            </w:r>
            <w:r w:rsidR="00D24A9D">
              <w:rPr>
                <w:rFonts w:asciiTheme="minorHAnsi" w:hAnsiTheme="minorHAnsi"/>
              </w:rPr>
              <w:t>System ubezpieczeń i o</w:t>
            </w:r>
            <w:r w:rsidRPr="000E189B">
              <w:rPr>
                <w:rFonts w:asciiTheme="minorHAnsi" w:hAnsiTheme="minorHAnsi"/>
              </w:rPr>
              <w:t>pieka zdrowotna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w RP</w:t>
            </w:r>
            <w:r w:rsidR="00D24A9D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Default="002270D4" w:rsidP="002270D4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system ubezpieczeń społecznych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ubezpieczenia emerytalne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Zakład Ubezpieczeń Społecznych (ZUS)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Kasa Rolniczego Ubezpieczenia Społecznego (KRUS)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ubezpieczenia rentowe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ubezpieczenia chorobowe i wypadkowe</w:t>
            </w:r>
          </w:p>
          <w:p w:rsidR="002270D4" w:rsidRPr="000E189B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opieka zdrowotna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system ubezpieczeń zdrowotnych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Ministerstwo Zdrowia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lastRenderedPageBreak/>
              <w:t>Narodowy Fundusz Zdrowia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lekarz rodzinny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Państwowe Ratownictwo Medyczne (PRM)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Fundusz Ubezpieczeń Społecznych (FUS</w:t>
            </w:r>
            <w:r w:rsidRPr="000E189B">
              <w:rPr>
                <w:rFonts w:asciiTheme="minorHAnsi" w:hAnsiTheme="minorHAnsi"/>
              </w:rPr>
              <w:t xml:space="preserve">), </w:t>
            </w:r>
            <w:r w:rsidRPr="000E189B">
              <w:rPr>
                <w:rFonts w:asciiTheme="minorHAnsi" w:hAnsiTheme="minorHAnsi"/>
                <w:i/>
                <w:iCs/>
              </w:rPr>
              <w:t>Otwarte Fundusze</w:t>
            </w:r>
            <w:r w:rsidRPr="000E189B">
              <w:rPr>
                <w:rFonts w:asciiTheme="minorHAnsi" w:hAnsiTheme="minorHAnsi"/>
                <w:i/>
                <w:iCs/>
              </w:rPr>
              <w:br/>
              <w:t>Emerytalne (OFE)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pracownicze programy emerytalne (PPE)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pracownicze Plany Kapitałowe (PPK)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indywidualne konta emerytalne (IKE)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indywidualne konta zabezpieczenia emerytalnego (IKZE)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2270D4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omawia trzy filary systemu</w:t>
            </w:r>
            <w:r w:rsidRPr="000E189B">
              <w:rPr>
                <w:rFonts w:asciiTheme="minorHAnsi" w:hAnsiTheme="minorHAnsi"/>
              </w:rPr>
              <w:br/>
              <w:t>emerytalnego</w:t>
            </w:r>
          </w:p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 xml:space="preserve">Państwowa Inspekcja </w:t>
            </w:r>
            <w:r w:rsidRPr="000E189B">
              <w:rPr>
                <w:rFonts w:asciiTheme="minorHAnsi" w:hAnsiTheme="minorHAnsi"/>
                <w:i/>
                <w:iCs/>
              </w:rPr>
              <w:lastRenderedPageBreak/>
              <w:t>Sanitarna (PIS, tzw. sanepid)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Państwowa Inspekcja Farmaceutyczna (PIF)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Rzecznik Praw Pacjenta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system eWUŚ</w:t>
            </w:r>
            <w:r w:rsidRPr="000E189B">
              <w:rPr>
                <w:rFonts w:asciiTheme="minorHAnsi" w:hAnsiTheme="minorHAnsi"/>
              </w:rPr>
              <w:t xml:space="preserve"> (</w:t>
            </w:r>
            <w:r w:rsidRPr="000E189B">
              <w:rPr>
                <w:rFonts w:asciiTheme="minorHAnsi" w:hAnsiTheme="minorHAnsi"/>
                <w:i/>
                <w:iCs/>
              </w:rPr>
              <w:t>Elektroniczna Weryfikacja Uprawnień Świadczeniobiorców</w:t>
            </w:r>
            <w:r w:rsidRPr="000E189B">
              <w:rPr>
                <w:rFonts w:asciiTheme="minorHAnsi" w:hAnsiTheme="minorHAnsi"/>
              </w:rPr>
              <w:t xml:space="preserve">), </w:t>
            </w:r>
            <w:r w:rsidRPr="000E189B">
              <w:rPr>
                <w:rFonts w:asciiTheme="minorHAnsi" w:hAnsiTheme="minorHAnsi"/>
                <w:i/>
                <w:iCs/>
              </w:rPr>
              <w:t>Europejska Karta Ubezpieczenia Zdrowotnego</w:t>
            </w:r>
            <w:r w:rsidRPr="000E189B">
              <w:rPr>
                <w:rFonts w:asciiTheme="minorHAnsi" w:hAnsiTheme="minorHAnsi"/>
              </w:rPr>
              <w:t xml:space="preserve"> (</w:t>
            </w:r>
            <w:r w:rsidRPr="000E189B">
              <w:rPr>
                <w:rFonts w:asciiTheme="minorHAnsi" w:hAnsiTheme="minorHAnsi"/>
                <w:i/>
                <w:iCs/>
              </w:rPr>
              <w:t>EKUZ</w:t>
            </w:r>
            <w:r w:rsidRPr="000E189B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 przedstawia funkcjonowanie systemu obowiązkowych ubezpieczeń społecznych w Rzeczypospolitej Polskiej</w:t>
            </w:r>
            <w:r>
              <w:rPr>
                <w:rFonts w:asciiTheme="minorHAnsi" w:hAnsiTheme="minorHAnsi"/>
              </w:rPr>
              <w:t>;</w:t>
            </w:r>
          </w:p>
          <w:p w:rsidR="002270D4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rozróżnia ubezpieczenia: emerytalne, rentowe, chorobowe i wypadkowe</w:t>
            </w:r>
          </w:p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wyjaśnia specyfikę obowiązkowych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i dobrowolnych ubezpieczeń zdrowotnych</w:t>
            </w:r>
            <w:r>
              <w:rPr>
                <w:rFonts w:asciiTheme="minorHAnsi" w:hAnsiTheme="minorHAnsi"/>
              </w:rPr>
              <w:t>;</w:t>
            </w:r>
          </w:p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przedstawia cele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lastRenderedPageBreak/>
              <w:t>i zadania Narodowego Funduszu Zdrowia jako centralnej instytucji koordynującej funkcjonowanie służby zdrowia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– wymienia i </w:t>
            </w:r>
            <w:r>
              <w:rPr>
                <w:rFonts w:asciiTheme="minorHAnsi" w:hAnsiTheme="minorHAnsi"/>
              </w:rPr>
              <w:t>charakter</w:t>
            </w:r>
            <w:r w:rsidRPr="000E189B">
              <w:rPr>
                <w:rFonts w:asciiTheme="minorHAnsi" w:hAnsiTheme="minorHAnsi"/>
              </w:rPr>
              <w:t>yzuje zadania Zakładu Ubezpieczeń Społecznych</w:t>
            </w:r>
          </w:p>
          <w:p w:rsidR="002270D4" w:rsidRPr="000E189B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charakteryzuje kwestię korzystania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z publicznej opieki zdrowotnej</w:t>
            </w:r>
            <w:r>
              <w:rPr>
                <w:rFonts w:asciiTheme="minorHAnsi" w:hAnsiTheme="minorHAnsi"/>
              </w:rPr>
              <w:t>;</w:t>
            </w:r>
          </w:p>
          <w:p w:rsidR="002270D4" w:rsidRPr="000E189B" w:rsidRDefault="002270D4" w:rsidP="002270D4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omawia inne niż NFZ organy kontroli służby zdrowia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2270D4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określa i ocenia rolę ubezpieczenia emerytalne</w:t>
            </w:r>
            <w:r>
              <w:rPr>
                <w:rFonts w:asciiTheme="minorHAnsi" w:hAnsiTheme="minorHAnsi"/>
              </w:rPr>
              <w:t>go</w:t>
            </w:r>
            <w:r w:rsidRPr="000E189B">
              <w:rPr>
                <w:rFonts w:asciiTheme="minorHAnsi" w:hAnsiTheme="minorHAnsi"/>
              </w:rPr>
              <w:t>, rentowe</w:t>
            </w:r>
            <w:r>
              <w:rPr>
                <w:rFonts w:asciiTheme="minorHAnsi" w:hAnsiTheme="minorHAnsi"/>
              </w:rPr>
              <w:t>go</w:t>
            </w:r>
            <w:r w:rsidRPr="000E189B">
              <w:rPr>
                <w:rFonts w:asciiTheme="minorHAnsi" w:hAnsiTheme="minorHAnsi"/>
              </w:rPr>
              <w:t>, chorobowe</w:t>
            </w:r>
            <w:r>
              <w:rPr>
                <w:rFonts w:asciiTheme="minorHAnsi" w:hAnsiTheme="minorHAnsi"/>
              </w:rPr>
              <w:t>go</w:t>
            </w:r>
            <w:r w:rsidRPr="000E189B">
              <w:rPr>
                <w:rFonts w:asciiTheme="minorHAnsi" w:hAnsiTheme="minorHAnsi"/>
              </w:rPr>
              <w:t xml:space="preserve"> lub wypadkowe</w:t>
            </w:r>
            <w:r>
              <w:rPr>
                <w:rFonts w:asciiTheme="minorHAnsi" w:hAnsiTheme="minorHAnsi"/>
              </w:rPr>
              <w:t>go</w:t>
            </w:r>
            <w:r w:rsidRPr="007A1E6E">
              <w:rPr>
                <w:rFonts w:asciiTheme="minorHAnsi" w:hAnsiTheme="minorHAnsi"/>
              </w:rPr>
              <w:t xml:space="preserve"> dla pracownika</w:t>
            </w:r>
          </w:p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planuje swoje działania i sposób skorzystania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z publicznej opieki zdrowotnej w dni robocze i wolne od pracy i nauki</w:t>
            </w:r>
            <w:r>
              <w:rPr>
                <w:rFonts w:asciiTheme="minorHAnsi" w:hAnsiTheme="minorHAnsi"/>
              </w:rPr>
              <w:t>;</w:t>
            </w:r>
          </w:p>
          <w:p w:rsidR="002270D4" w:rsidRPr="000E189B" w:rsidRDefault="002270D4" w:rsidP="002270D4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wyszukuje w internecie formularz wniosku o EKUZ, wypełnia go i planuje</w:t>
            </w:r>
            <w:r>
              <w:rPr>
                <w:rFonts w:asciiTheme="minorHAnsi" w:hAnsiTheme="minorHAnsi"/>
              </w:rPr>
              <w:t>,</w:t>
            </w:r>
            <w:r w:rsidRPr="000E189B">
              <w:rPr>
                <w:rFonts w:asciiTheme="minorHAnsi" w:hAnsiTheme="minorHAnsi"/>
              </w:rPr>
              <w:t xml:space="preserve"> co zrobić, by uzyskać </w:t>
            </w:r>
            <w:r w:rsidRPr="000E189B">
              <w:rPr>
                <w:rFonts w:asciiTheme="minorHAnsi" w:hAnsiTheme="minorHAnsi"/>
              </w:rPr>
              <w:lastRenderedPageBreak/>
              <w:t>kartę przed wyjazdem na zagraniczne wakacje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0E189B" w:rsidRDefault="00D24A9D" w:rsidP="00D24A9D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3. </w:t>
            </w:r>
            <w:r>
              <w:rPr>
                <w:rFonts w:asciiTheme="minorHAnsi" w:hAnsiTheme="minorHAnsi"/>
              </w:rPr>
              <w:t>Problem bezrobocia i s</w:t>
            </w:r>
            <w:r w:rsidRPr="000E189B">
              <w:rPr>
                <w:rFonts w:asciiTheme="minorHAnsi" w:hAnsiTheme="minorHAnsi"/>
              </w:rPr>
              <w:t>ystem edukacji</w:t>
            </w:r>
            <w:r w:rsidRPr="000E189B">
              <w:rPr>
                <w:rFonts w:asciiTheme="minorHAnsi" w:hAnsiTheme="minorHAnsi"/>
              </w:rPr>
              <w:br/>
              <w:t>w RP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Default="00D24A9D" w:rsidP="00D24A9D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bezrobocie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prace interwencyjne</w:t>
            </w:r>
            <w:r w:rsidRPr="000E189B">
              <w:rPr>
                <w:rFonts w:asciiTheme="minorHAnsi" w:hAnsiTheme="minorHAnsi"/>
              </w:rPr>
              <w:t>,</w:t>
            </w:r>
            <w:r w:rsidRPr="000E189B">
              <w:rPr>
                <w:rFonts w:asciiTheme="minorHAnsi" w:hAnsiTheme="minorHAnsi"/>
                <w:i/>
                <w:iCs/>
              </w:rPr>
              <w:t xml:space="preserve"> roboty publiczne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staże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szkolenia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powiatowe urzędy pracy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wojewódzkie urzędy pracy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wykluczenie społeczne</w:t>
            </w:r>
          </w:p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system edukacji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Ministerstwo Edukacji Narodowej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szkolnictwo wyższe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studia stacjonarne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studia podyplomowe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studia niestacjonarne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matura międzynarodowa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matura europejska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rektor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bCs/>
                <w:i/>
                <w:iCs/>
              </w:rPr>
              <w:t>Europass</w:t>
            </w:r>
            <w:r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Ministerstwo Rodziny, Pracy i Polityki Społecznej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aktywne programy walki z bezrobociem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pasywne programy walki z bezrobociem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Zielona Linia – Centrum Informacyjno-Konsultacyjne Służb Zatrudnienia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Centra Informacji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0E189B">
              <w:rPr>
                <w:rFonts w:asciiTheme="minorHAnsi" w:hAnsiTheme="minorHAnsi"/>
                <w:i/>
                <w:iCs/>
              </w:rPr>
              <w:t>i Planowania Kariery Zawodowej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EURES</w:t>
            </w:r>
            <w:r w:rsidRPr="000E189B">
              <w:rPr>
                <w:rFonts w:asciiTheme="minorHAnsi" w:hAnsiTheme="minorHAnsi"/>
              </w:rPr>
              <w:t xml:space="preserve"> (ang. </w:t>
            </w:r>
            <w:r w:rsidRPr="000E189B">
              <w:rPr>
                <w:rFonts w:asciiTheme="minorHAnsi" w:hAnsiTheme="minorHAnsi"/>
                <w:i/>
                <w:iCs/>
              </w:rPr>
              <w:t>European Employment Services), Europejski Portal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0E189B">
              <w:rPr>
                <w:rFonts w:asciiTheme="minorHAnsi" w:hAnsiTheme="minorHAnsi"/>
                <w:i/>
                <w:iCs/>
              </w:rPr>
              <w:t>Mobilności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0E189B">
              <w:rPr>
                <w:rFonts w:asciiTheme="minorHAnsi" w:hAnsiTheme="minorHAnsi"/>
                <w:i/>
                <w:iCs/>
              </w:rPr>
              <w:t>Zawodowej</w:t>
            </w:r>
            <w:r>
              <w:rPr>
                <w:rFonts w:asciiTheme="minorHAnsi" w:hAnsiTheme="minorHAnsi"/>
              </w:rPr>
              <w:t>;</w:t>
            </w:r>
          </w:p>
          <w:p w:rsidR="00D24A9D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omawia przyczyny bezrobocia i </w:t>
            </w:r>
            <w:r w:rsidRPr="000E189B">
              <w:rPr>
                <w:rFonts w:asciiTheme="minorHAnsi" w:hAnsiTheme="minorHAnsi"/>
              </w:rPr>
              <w:lastRenderedPageBreak/>
              <w:t>wykluczenia społecznego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Ministerstwo Kultury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0E189B">
              <w:rPr>
                <w:rFonts w:asciiTheme="minorHAnsi" w:hAnsiTheme="minorHAnsi"/>
                <w:i/>
                <w:iCs/>
              </w:rPr>
              <w:t>i Dziedzictwa Narodowego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Internetowa Rejestracja Kandydatów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Deklaracja bolońska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proces boloński</w:t>
            </w:r>
            <w:r>
              <w:rPr>
                <w:rFonts w:asciiTheme="minorHAnsi" w:hAnsiTheme="minorHAnsi"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omawia strukturę systemu edukacji w Polsce</w:t>
            </w:r>
            <w:r>
              <w:rPr>
                <w:rFonts w:asciiTheme="minorHAnsi" w:hAnsiTheme="minorHAnsi"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przedstawia siedem powodów, dla których warto kontynuować naukę na studiach wyższych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 przedstawia działania w celu ograniczenia bezrobocia i wykluczenia społecznego na przykładzie działalności urzędu pracy w swoim powiecie</w:t>
            </w:r>
            <w:r>
              <w:rPr>
                <w:rFonts w:asciiTheme="minorHAnsi" w:hAnsiTheme="minorHAnsi"/>
              </w:rPr>
              <w:t>;</w:t>
            </w:r>
          </w:p>
          <w:p w:rsidR="00D24A9D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omawia zadania powiatowych urzędów pracy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przedstawia możliwości kontynuacji edukacji po ukończeniu szkoły średniej (studia I stopnia i jednolite magisterskie, szkoły kształcące w zawodzie)</w:t>
            </w:r>
            <w:r>
              <w:rPr>
                <w:rFonts w:asciiTheme="minorHAnsi" w:hAnsiTheme="minorHAnsi"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charakteryzuje zasady przyjmowania do szkół wyższych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charakteryzuje metody walki z bezrobociem</w:t>
            </w:r>
            <w:r>
              <w:rPr>
                <w:rFonts w:asciiTheme="minorHAnsi" w:hAnsiTheme="minorHAnsi"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E189B">
              <w:rPr>
                <w:rFonts w:asciiTheme="minorHAnsi" w:hAnsiTheme="minorHAnsi"/>
              </w:rPr>
              <w:t>– omawia i ocenia s</w:t>
            </w:r>
            <w:r w:rsidRPr="000E189B">
              <w:rPr>
                <w:rFonts w:asciiTheme="minorHAnsi" w:hAnsiTheme="minorHAnsi"/>
                <w:bCs/>
              </w:rPr>
              <w:t>posoby ograniczania zjawiska wykluczenia społecznego</w:t>
            </w:r>
            <w:r>
              <w:rPr>
                <w:rFonts w:asciiTheme="minorHAnsi" w:hAnsiTheme="minorHAnsi"/>
                <w:bCs/>
              </w:rPr>
              <w:t>;</w:t>
            </w:r>
          </w:p>
          <w:p w:rsidR="00D24A9D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wyszukuje w internecie stronę najbliższego powiatowego urzędu pracy</w:t>
            </w:r>
          </w:p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charakteryzuje sposoby podnoszenia swoich kwalifikacji zawodowych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E189B">
              <w:rPr>
                <w:rFonts w:asciiTheme="minorHAnsi" w:hAnsiTheme="minorHAnsi"/>
              </w:rPr>
              <w:t xml:space="preserve">– wyjaśnia i omawia założenia </w:t>
            </w:r>
            <w:r w:rsidRPr="000E189B">
              <w:rPr>
                <w:rFonts w:asciiTheme="minorHAnsi" w:hAnsiTheme="minorHAnsi"/>
                <w:bCs/>
              </w:rPr>
              <w:t>Programu unijnego wspierającego szkolnictwo w Europie – Erasmus+</w:t>
            </w:r>
            <w:r>
              <w:rPr>
                <w:rFonts w:asciiTheme="minorHAnsi" w:hAnsiTheme="minorHAnsi"/>
                <w:bCs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 wymienia kryteria, jakimi należy się kierować przy wyborze kierunku studiów oraz porządkuje je według hierarchii ważności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 wyszukuje w najbliższej okolicy instytucję, w której urzędują doradcy i asystenci EURES oraz przedstawia zakres pomocy,</w:t>
            </w:r>
            <w:r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jakiej mogą udzielić</w:t>
            </w:r>
            <w:r>
              <w:rPr>
                <w:rFonts w:asciiTheme="minorHAnsi" w:hAnsiTheme="minorHAnsi"/>
              </w:rPr>
              <w:t>;</w:t>
            </w:r>
            <w:r w:rsidRPr="000E189B">
              <w:rPr>
                <w:rFonts w:asciiTheme="minorHAnsi" w:hAnsiTheme="minorHAnsi"/>
              </w:rPr>
              <w:t xml:space="preserve"> </w:t>
            </w:r>
          </w:p>
          <w:p w:rsidR="00D24A9D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korzystając z różnych źródeł informacji, wyszukuje instytucje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i organizacje działające na rzecz osób</w:t>
            </w:r>
            <w:r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z niepełnosprawnością oraz przedstawia kilka przykładów ich aktywności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korzystając z różnych źródeł informacji, wyszukuje warunki podejmowania nauki na </w:t>
            </w:r>
            <w:r w:rsidRPr="000E189B">
              <w:rPr>
                <w:rFonts w:asciiTheme="minorHAnsi" w:hAnsiTheme="minorHAnsi"/>
              </w:rPr>
              <w:lastRenderedPageBreak/>
              <w:t>studiach wyższych</w:t>
            </w:r>
            <w:r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w wybranym kraju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Pr="000E189B">
              <w:rPr>
                <w:rFonts w:asciiTheme="minorHAnsi" w:hAnsiTheme="minorHAnsi"/>
                <w:bCs/>
              </w:rPr>
              <w:t>opierając się na zasadach kształcenia ustawicznego, u</w:t>
            </w:r>
            <w:r w:rsidRPr="000E189B">
              <w:rPr>
                <w:rFonts w:asciiTheme="minorHAnsi" w:hAnsiTheme="minorHAnsi"/>
              </w:rPr>
              <w:t xml:space="preserve">zasadnia stwierdzenie: </w:t>
            </w:r>
            <w:r w:rsidRPr="000E189B">
              <w:rPr>
                <w:rFonts w:asciiTheme="minorHAnsi" w:hAnsiTheme="minorHAnsi"/>
                <w:i/>
                <w:iCs/>
              </w:rPr>
              <w:t>Człowiek uczy się przez całe życie</w:t>
            </w:r>
            <w:r w:rsidRPr="000E189B">
              <w:rPr>
                <w:rFonts w:asciiTheme="minorHAnsi" w:hAnsiTheme="minorHAnsi"/>
                <w:iCs/>
              </w:rPr>
              <w:t>;</w:t>
            </w:r>
          </w:p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korzystając z informacji i przykładów na stronie Europass (https://europass.cedefop.europa.eu/pl),</w:t>
            </w:r>
            <w:r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przygot</w:t>
            </w:r>
            <w:r>
              <w:rPr>
                <w:rFonts w:asciiTheme="minorHAnsi" w:hAnsiTheme="minorHAnsi"/>
              </w:rPr>
              <w:t>ow</w:t>
            </w:r>
            <w:r w:rsidRPr="000E189B">
              <w:rPr>
                <w:rFonts w:asciiTheme="minorHAnsi" w:hAnsiTheme="minorHAnsi"/>
              </w:rPr>
              <w:t>uje swoje CV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0E189B" w:rsidRDefault="00D24A9D" w:rsidP="00D24A9D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24A9D" w:rsidRPr="007B185D" w:rsidTr="00FA71F9">
        <w:tc>
          <w:tcPr>
            <w:tcW w:w="2370" w:type="dxa"/>
          </w:tcPr>
          <w:p w:rsidR="00D24A9D" w:rsidRPr="000E189B" w:rsidRDefault="00D24A9D" w:rsidP="00D24A9D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24A9D" w:rsidRPr="007B185D" w:rsidTr="00FA71F9">
        <w:tc>
          <w:tcPr>
            <w:tcW w:w="2370" w:type="dxa"/>
          </w:tcPr>
          <w:p w:rsidR="00D24A9D" w:rsidRPr="000E189B" w:rsidRDefault="00D24A9D" w:rsidP="00D24A9D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0E189B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24A9D" w:rsidRPr="007B185D" w:rsidTr="00FA71F9">
        <w:tc>
          <w:tcPr>
            <w:tcW w:w="2370" w:type="dxa"/>
            <w:vAlign w:val="center"/>
          </w:tcPr>
          <w:p w:rsidR="00D24A9D" w:rsidRPr="00F01912" w:rsidRDefault="00D24A9D" w:rsidP="00D24A9D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24A9D" w:rsidRPr="007B185D" w:rsidTr="00FA71F9">
        <w:tc>
          <w:tcPr>
            <w:tcW w:w="2370" w:type="dxa"/>
            <w:vAlign w:val="center"/>
          </w:tcPr>
          <w:p w:rsidR="00D24A9D" w:rsidRPr="00F01912" w:rsidRDefault="00D24A9D" w:rsidP="00D24A9D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24A9D" w:rsidRPr="007B185D" w:rsidTr="002270D4">
        <w:trPr>
          <w:trHeight w:val="454"/>
        </w:trPr>
        <w:tc>
          <w:tcPr>
            <w:tcW w:w="14220" w:type="dxa"/>
            <w:gridSpan w:val="6"/>
            <w:vAlign w:val="center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  <w:b/>
              </w:rPr>
              <w:t>VII. Współczesne stosunki międzynarodowe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01912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1. Pojęcie prawa międzynarodowego</w:t>
            </w:r>
            <w:r w:rsidRPr="00F01912">
              <w:rPr>
                <w:rFonts w:asciiTheme="minorHAnsi" w:hAnsiTheme="minorHAnsi"/>
              </w:rPr>
              <w:br/>
              <w:t>i stosunków międzynarodowych</w:t>
            </w: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wyjaśnia pojęcia: </w:t>
            </w:r>
            <w:r w:rsidRPr="00F01912">
              <w:rPr>
                <w:rFonts w:asciiTheme="minorHAnsi" w:hAnsiTheme="minorHAnsi"/>
                <w:i/>
                <w:iCs/>
              </w:rPr>
              <w:t>prawo międzynarodowe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stosunki międzynarodowe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państwo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organizacja międzynarodowa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 xml:space="preserve">stosunki </w:t>
            </w:r>
            <w:r w:rsidRPr="00F01912">
              <w:rPr>
                <w:rFonts w:asciiTheme="minorHAnsi" w:hAnsiTheme="minorHAnsi"/>
                <w:i/>
                <w:iCs/>
              </w:rPr>
              <w:lastRenderedPageBreak/>
              <w:t>dyplomatyczne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ambasada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konsulat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F01912">
              <w:rPr>
                <w:rFonts w:asciiTheme="minorHAnsi" w:hAnsiTheme="minorHAnsi"/>
                <w:i/>
                <w:iCs/>
              </w:rPr>
              <w:t>minipaństwo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Stolica Apostolska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Suwerenny Zakon Kawalerów Maltańskich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wyjaśnia genezę powstania prawa międzynarodowego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– wymienia najważniejsze zasady współczesnego prawa międzynarodowego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– przedstawia podmioty prawa międzynarodowego publicznego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charakteryzuje podstawowe zasady prawa międzynarodowego: </w:t>
            </w:r>
            <w:r w:rsidRPr="00F01912">
              <w:rPr>
                <w:rFonts w:asciiTheme="minorHAnsi" w:hAnsiTheme="minorHAnsi"/>
              </w:rPr>
              <w:lastRenderedPageBreak/>
              <w:t>powstrzymania się od groźby użycia siły lub jej użycia, integralności terytorialnej, pokojowego załatwiania sporów, nieingerencji w sprawy wewnętrzne państwa, suwerennej równości, samostanowienia narodów, suwerenności, nienaruszalności granic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– wykazuje złożoność</w:t>
            </w:r>
            <w:r>
              <w:rPr>
                <w:rFonts w:asciiTheme="minorHAnsi" w:hAnsiTheme="minorHAnsi"/>
              </w:rPr>
              <w:br/>
            </w:r>
            <w:r w:rsidRPr="00F01912">
              <w:rPr>
                <w:rFonts w:asciiTheme="minorHAnsi" w:hAnsiTheme="minorHAnsi"/>
              </w:rPr>
              <w:t>i wielopłaszczyznowość współczesnych stosunków międzynarodowych oraz współzależność państw</w:t>
            </w:r>
            <w:r>
              <w:rPr>
                <w:rFonts w:asciiTheme="minorHAnsi" w:hAnsiTheme="minorHAnsi"/>
              </w:rPr>
              <w:br/>
            </w:r>
            <w:r w:rsidRPr="00F01912">
              <w:rPr>
                <w:rFonts w:asciiTheme="minorHAnsi" w:hAnsiTheme="minorHAnsi"/>
              </w:rPr>
              <w:t xml:space="preserve">w środowisku </w:t>
            </w:r>
            <w:r w:rsidRPr="00F01912">
              <w:rPr>
                <w:rFonts w:asciiTheme="minorHAnsi" w:hAnsiTheme="minorHAnsi"/>
              </w:rPr>
              <w:lastRenderedPageBreak/>
              <w:t>międzynarodowym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charakteryzuje podmioty prawa międzynarodowego publicznego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omawia na przykładzie dowolnego przedstawicielstwa dyplomatycznego </w:t>
            </w:r>
            <w:r>
              <w:rPr>
                <w:rFonts w:asciiTheme="minorHAnsi" w:hAnsiTheme="minorHAnsi"/>
              </w:rPr>
              <w:t>RP</w:t>
            </w:r>
            <w:r w:rsidRPr="00F01912">
              <w:rPr>
                <w:rFonts w:asciiTheme="minorHAnsi" w:hAnsiTheme="minorHAnsi"/>
              </w:rPr>
              <w:t xml:space="preserve"> zadania ambasad</w:t>
            </w:r>
            <w:r>
              <w:rPr>
                <w:rFonts w:asciiTheme="minorHAnsi" w:hAnsiTheme="minorHAnsi"/>
              </w:rPr>
              <w:br/>
            </w:r>
            <w:r w:rsidRPr="00F01912">
              <w:rPr>
                <w:rFonts w:asciiTheme="minorHAnsi" w:hAnsiTheme="minorHAnsi"/>
              </w:rPr>
              <w:t>i konsulatów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– dostrzega współzależność państw w stosunkach międzynarodowych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01912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korzystając z różnych źródeł informacji, wskazuje przykłady naruszenia zasady </w:t>
            </w:r>
            <w:r w:rsidRPr="00F01912">
              <w:rPr>
                <w:rFonts w:asciiTheme="minorHAnsi" w:hAnsiTheme="minorHAnsi"/>
              </w:rPr>
              <w:lastRenderedPageBreak/>
              <w:t>integralności terytorialnej państwa w XXI w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01912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2. Procesy globalizacji</w:t>
            </w:r>
          </w:p>
        </w:tc>
        <w:tc>
          <w:tcPr>
            <w:tcW w:w="2370" w:type="dxa"/>
          </w:tcPr>
          <w:p w:rsidR="00D24A9D" w:rsidRPr="00F01912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wyjaśnia pojęcia: </w:t>
            </w:r>
            <w:r w:rsidRPr="00F01912">
              <w:rPr>
                <w:rFonts w:asciiTheme="minorHAnsi" w:hAnsiTheme="minorHAnsi"/>
                <w:i/>
                <w:iCs/>
              </w:rPr>
              <w:t>globalizacja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korporacje</w:t>
            </w:r>
            <w:r w:rsidRPr="00F01912">
              <w:rPr>
                <w:rFonts w:asciiTheme="minorHAnsi" w:hAnsiTheme="minorHAnsi"/>
              </w:rPr>
              <w:br/>
            </w:r>
            <w:r w:rsidRPr="00F01912">
              <w:rPr>
                <w:rFonts w:asciiTheme="minorHAnsi" w:hAnsiTheme="minorHAnsi"/>
                <w:i/>
                <w:iCs/>
              </w:rPr>
              <w:t>transnarodowe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dyfuzja kulturowa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Bank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F01912">
              <w:rPr>
                <w:rFonts w:asciiTheme="minorHAnsi" w:hAnsiTheme="minorHAnsi"/>
                <w:i/>
                <w:iCs/>
              </w:rPr>
              <w:t>Światowy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Międzynarodowy Fundusz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F01912">
              <w:rPr>
                <w:rFonts w:asciiTheme="minorHAnsi" w:hAnsiTheme="minorHAnsi"/>
                <w:i/>
                <w:iCs/>
              </w:rPr>
              <w:t>Walutowy (MFW)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Światowa Organizacja Handlu (WTO)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G7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grupa G20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homogenizacja kultury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makdonaldyzacja społeczeństw</w:t>
            </w:r>
            <w:r w:rsidRPr="00F01912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wyjaśnia pojęcia: </w:t>
            </w:r>
            <w:r w:rsidRPr="00F01912">
              <w:rPr>
                <w:rFonts w:asciiTheme="minorHAnsi" w:hAnsiTheme="minorHAnsi"/>
                <w:i/>
                <w:iCs/>
              </w:rPr>
              <w:t>outsourcing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call center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offshoring</w:t>
            </w:r>
            <w:r w:rsidRPr="00F01912">
              <w:rPr>
                <w:rFonts w:asciiTheme="minorHAnsi" w:hAnsiTheme="minorHAnsi"/>
              </w:rPr>
              <w:t xml:space="preserve">, </w:t>
            </w:r>
            <w:r w:rsidRPr="00F01912">
              <w:rPr>
                <w:rFonts w:asciiTheme="minorHAnsi" w:hAnsiTheme="minorHAnsi"/>
                <w:i/>
                <w:iCs/>
              </w:rPr>
              <w:t>Konferencja Narodów Zjednoczo</w:t>
            </w:r>
            <w:r w:rsidRPr="00FD3C59">
              <w:rPr>
                <w:rFonts w:asciiTheme="minorHAnsi" w:hAnsiTheme="minorHAnsi"/>
                <w:i/>
                <w:iCs/>
              </w:rPr>
              <w:t>nych do spraw Handlu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FD3C59">
              <w:rPr>
                <w:rFonts w:asciiTheme="minorHAnsi" w:hAnsiTheme="minorHAnsi"/>
                <w:i/>
                <w:iCs/>
              </w:rPr>
              <w:t>i Rozwoju (UNCTAD)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 xml:space="preserve">i </w:t>
            </w:r>
            <w:r w:rsidRPr="00FD3C59">
              <w:rPr>
                <w:rFonts w:asciiTheme="minorHAnsi" w:hAnsiTheme="minorHAnsi"/>
                <w:i/>
                <w:iCs/>
              </w:rPr>
              <w:t>Organizacja Narodów Zjednoczonych do spraw Rozwoju Przemysłowego (UNIDO)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amerykanizacja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Światowe Forum Ekonomiczne w Davos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Międzyrządowy Zespół ds. Zmian Klimatu (IPCC)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przejawy globalizacji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omawia źródła współczesnej globalizacji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wykazuje formy globalizacji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skutki globalizacji w sferze polityki, kultury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społeczeństwa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najważniejsze wyzwania związane z procesem globalizacji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najważniejsze problemy związane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z globalizacją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dokonuje diagnozy wpływu podmiotów prawa międzynarodowego (państwa, organizacje międzynarodowe) na</w:t>
            </w:r>
            <w:r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globalizację</w:t>
            </w:r>
            <w:r>
              <w:rPr>
                <w:rFonts w:asciiTheme="minorHAnsi" w:hAnsiTheme="minorHAnsi"/>
              </w:rPr>
              <w:t>;</w:t>
            </w:r>
            <w:r w:rsidRPr="00FD3C59">
              <w:rPr>
                <w:rFonts w:asciiTheme="minorHAnsi" w:hAnsiTheme="minorHAnsi"/>
              </w:rPr>
              <w:br/>
              <w:t>– przygotuje argumenty za proces</w:t>
            </w:r>
            <w:r>
              <w:rPr>
                <w:rFonts w:asciiTheme="minorHAnsi" w:hAnsiTheme="minorHAnsi"/>
              </w:rPr>
              <w:t>em</w:t>
            </w:r>
            <w:r w:rsidRPr="00FD3C59">
              <w:rPr>
                <w:rFonts w:asciiTheme="minorHAnsi" w:hAnsiTheme="minorHAnsi"/>
              </w:rPr>
              <w:t xml:space="preserve"> globalizacji</w:t>
            </w:r>
            <w:r w:rsidRPr="007A1E6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przeciwko mu.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3. Konflikty etniczne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w krajach Unii Europejskiej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pojęcie: </w:t>
            </w:r>
            <w:r w:rsidRPr="00FD3C59">
              <w:rPr>
                <w:rFonts w:asciiTheme="minorHAnsi" w:hAnsiTheme="minorHAnsi"/>
                <w:i/>
                <w:iCs/>
              </w:rPr>
              <w:t>konflikty etniczne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 xml:space="preserve">ETA </w:t>
            </w:r>
            <w:r w:rsidRPr="00FD3C59">
              <w:rPr>
                <w:rFonts w:asciiTheme="minorHAnsi" w:hAnsiTheme="minorHAnsi"/>
              </w:rPr>
              <w:t>(</w:t>
            </w:r>
            <w:r w:rsidRPr="00FD3C59">
              <w:rPr>
                <w:rFonts w:asciiTheme="minorHAnsi" w:hAnsiTheme="minorHAnsi"/>
                <w:i/>
                <w:iCs/>
              </w:rPr>
              <w:t>Euskadi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FD3C59">
              <w:rPr>
                <w:rFonts w:asciiTheme="minorHAnsi" w:hAnsiTheme="minorHAnsi"/>
                <w:i/>
                <w:iCs/>
              </w:rPr>
              <w:t>Ta Askatasuna – Baskonia i Wolność</w:t>
            </w:r>
            <w:r w:rsidRPr="00FD3C59">
              <w:rPr>
                <w:rFonts w:asciiTheme="minorHAnsi" w:hAnsiTheme="minorHAnsi"/>
              </w:rPr>
              <w:t xml:space="preserve">), </w:t>
            </w:r>
            <w:r w:rsidRPr="00FD3C59">
              <w:rPr>
                <w:rFonts w:asciiTheme="minorHAnsi" w:hAnsiTheme="minorHAnsi"/>
                <w:i/>
                <w:iCs/>
              </w:rPr>
              <w:t>Irlandzka Armia Republikańska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przyczyny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konsekwencje konfliktów etnicznych na obszarze państw członkowskich Unii Europejskiej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konflikty etniczne na obszarze państw członkowskich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lokalizuje konflikty etniczne na obszarze państw członkowskich Unii Europejskiej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prawa mniejszości</w:t>
            </w:r>
            <w:r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według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wskazuje na mapie kraje Unii Europejskiej, w których występują konflikty etniczne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analizuje przyczyny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konsekwencje konfliktów etnicznych w państwach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uzasadnia znaczenie motta Unii Europejskiej „Zjednoczeni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w różnorodności”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4. Problem terroryzmu we współczesnym świecie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terroryzm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ambasada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konsulat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separatyzm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proklamacja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cyberterroryzm</w:t>
            </w:r>
            <w:r w:rsidRPr="00FD3C5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  <w:i/>
                <w:iCs/>
              </w:rPr>
              <w:t>Al-Kaida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ISIS</w:t>
            </w:r>
            <w:r w:rsidRPr="00FD3C59">
              <w:rPr>
                <w:rFonts w:asciiTheme="minorHAnsi" w:hAnsiTheme="minorHAnsi"/>
              </w:rPr>
              <w:t xml:space="preserve"> (tzw. Państwo Islamskie), </w:t>
            </w:r>
            <w:r w:rsidRPr="00FD3C59">
              <w:rPr>
                <w:rFonts w:asciiTheme="minorHAnsi" w:hAnsiTheme="minorHAnsi"/>
                <w:i/>
                <w:iCs/>
              </w:rPr>
              <w:t>World Trade Center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Sinn Féin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Czerwone Brygady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terroryzm palestyński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Boko Haram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wymienia przykłady największych ataków terrorystycznych w XX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XXI w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źródła współczesnego terroryzmu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sposoby walki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z terroryzmem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różne organizacje terrorystyczne i sposoby oraz przykłady ich działania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przedstawia, na przykładzie placówek Rzeczypospolitej Polskiej, zadania ambasad i konsulatów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ocenia stopień zagrożenia bezpieczeństwa międzynarodowego ze strony cyberterroryzmu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uzasadnia tezę, że ograniczanie praw obywatelskich jest skutecznym środkiem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w walce z terroryzmem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wskazuje zalety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zagrożenia ograniczania praw obywatelskich jako skutecznego środka w walce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z terroryzmem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5. Organizacja </w:t>
            </w:r>
            <w:r w:rsidRPr="00FD3C59">
              <w:rPr>
                <w:rFonts w:asciiTheme="minorHAnsi" w:hAnsiTheme="minorHAnsi"/>
              </w:rPr>
              <w:lastRenderedPageBreak/>
              <w:t>Narodów Zjednoczonych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lastRenderedPageBreak/>
              <w:t>Karta Atlantycka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Deklaracja Narodów Zjednoczonych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Organizacja Narodów Zjednoczonych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Zgromadzenie Ogólne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Rada Bezpieczeństwa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Sekretariat ONZ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Sekretarz Generalny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Rada Gospodarcza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FD3C59">
              <w:rPr>
                <w:rFonts w:asciiTheme="minorHAnsi" w:hAnsiTheme="minorHAnsi"/>
                <w:i/>
                <w:iCs/>
              </w:rPr>
              <w:t>i Społeczna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Międzynarodowy Trybunał Sprawiedliwości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interwencja humanitarna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lastRenderedPageBreak/>
              <w:t>Karta Narodów Zjednoczonych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terytoria powiernicze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Międzynarodowa Organizacja Pracy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Organizacja ONZ do spraw Wyżywienia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FD3C59">
              <w:rPr>
                <w:rFonts w:asciiTheme="minorHAnsi" w:hAnsiTheme="minorHAnsi"/>
                <w:i/>
                <w:iCs/>
              </w:rPr>
              <w:t>i Rolnictwa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Światowa Organizacja Zdrowia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Organizacja ONZ do spraw Oświaty, Nauki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FD3C59">
              <w:rPr>
                <w:rFonts w:asciiTheme="minorHAnsi" w:hAnsiTheme="minorHAnsi"/>
                <w:i/>
                <w:iCs/>
              </w:rPr>
              <w:t>i Kultury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Międzynarodowy Fundusz Walutowy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 xml:space="preserve">Międzynarodowy Bank Odbudowy i Rozwoju </w:t>
            </w:r>
            <w:r w:rsidRPr="00FD3C59">
              <w:rPr>
                <w:rFonts w:asciiTheme="minorHAnsi" w:hAnsiTheme="minorHAnsi"/>
              </w:rPr>
              <w:t xml:space="preserve">(Bank Światowy), </w:t>
            </w:r>
            <w:r w:rsidRPr="00FD3C59">
              <w:rPr>
                <w:rFonts w:asciiTheme="minorHAnsi" w:hAnsiTheme="minorHAnsi"/>
                <w:i/>
                <w:iCs/>
              </w:rPr>
              <w:t>Fundusz Narodów Zjednoczonych na rzecz Dzieci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Wysoki Komisarz Narodów Zjednoczonych do spraw Uchodźców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podstawowe cele Organizacji Narodów Zjednoczonych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charakteryzuje </w:t>
            </w:r>
            <w:r w:rsidRPr="00FD3C59">
              <w:rPr>
                <w:rFonts w:asciiTheme="minorHAnsi" w:hAnsiTheme="minorHAnsi"/>
              </w:rPr>
              <w:lastRenderedPageBreak/>
              <w:t>najważniejsze organy Organizacji Narodów Zjednoczonych: Zgromadzenie Ogólne, Rada Bezpieczeństwa, Sekretarz Generalny, Rada Gospodarcza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Społeczna, Międzynarodowy Trybunał Sprawiedliwości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przedstawia wybrane działania Organizacji Narodów Zjednoczonych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t</w:t>
            </w:r>
            <w:r w:rsidRPr="00FD3C59">
              <w:rPr>
                <w:rFonts w:asciiTheme="minorHAnsi" w:hAnsiTheme="minorHAnsi"/>
                <w:bCs/>
              </w:rPr>
              <w:t>ypy operacji pokojowych ONZ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charakteryzuje </w:t>
            </w:r>
            <w:r w:rsidRPr="00FD3C59">
              <w:rPr>
                <w:rFonts w:asciiTheme="minorHAnsi" w:hAnsiTheme="minorHAnsi"/>
              </w:rPr>
              <w:lastRenderedPageBreak/>
              <w:t>genezę i ideę Organizacji Narodów Zjednoczonych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wymienia i ocenia działalność wyspecjalizowanych organizacji ONZ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przedstawia i ocenia działalność o</w:t>
            </w:r>
            <w:r w:rsidRPr="00FD3C59">
              <w:rPr>
                <w:rFonts w:asciiTheme="minorHAnsi" w:hAnsiTheme="minorHAnsi"/>
                <w:bCs/>
              </w:rPr>
              <w:t>rganizacji autonomicznych</w:t>
            </w:r>
            <w:r>
              <w:rPr>
                <w:rFonts w:asciiTheme="minorHAnsi" w:hAnsiTheme="minorHAnsi"/>
                <w:bCs/>
              </w:rPr>
              <w:br/>
            </w:r>
            <w:r w:rsidRPr="00FD3C59">
              <w:rPr>
                <w:rFonts w:asciiTheme="minorHAnsi" w:hAnsiTheme="minorHAnsi"/>
                <w:bCs/>
              </w:rPr>
              <w:t>i powiązanych</w:t>
            </w:r>
            <w:r>
              <w:rPr>
                <w:rFonts w:asciiTheme="minorHAnsi" w:hAnsiTheme="minorHAnsi"/>
                <w:bCs/>
              </w:rPr>
              <w:br/>
            </w:r>
            <w:r w:rsidRPr="00FD3C59">
              <w:rPr>
                <w:rFonts w:asciiTheme="minorHAnsi" w:hAnsiTheme="minorHAnsi"/>
                <w:bCs/>
              </w:rPr>
              <w:t xml:space="preserve">z systemem ONZ: </w:t>
            </w:r>
            <w:r w:rsidRPr="00FD3C59">
              <w:rPr>
                <w:rFonts w:asciiTheme="minorHAnsi" w:hAnsiTheme="minorHAnsi"/>
              </w:rPr>
              <w:t>Międzynarodowa Agencja Energii Atomowej, Światowa Organizacja Handlu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ocenia skuteczność </w:t>
            </w:r>
            <w:r w:rsidRPr="00FD3C59">
              <w:rPr>
                <w:rFonts w:asciiTheme="minorHAnsi" w:hAnsiTheme="minorHAnsi"/>
              </w:rPr>
              <w:lastRenderedPageBreak/>
              <w:t>wybranych działań Organizacji Narodów Zjednoczonych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uzasadnia słuszność organizowania operacji pokojowych ONZ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dokonuje diagnozy działalności Polski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w ONZ i zgłoszonych przez nią inicjatyw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6. Działalność Unii Europejskiej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Unia Europejska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traktaty założycielskie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traktaty akcesyjne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Europejska Wspólnota Węgla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FD3C59">
              <w:rPr>
                <w:rFonts w:asciiTheme="minorHAnsi" w:hAnsiTheme="minorHAnsi"/>
                <w:i/>
                <w:iCs/>
              </w:rPr>
              <w:t>i Stali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 xml:space="preserve">obywatelstwo </w:t>
            </w:r>
            <w:r w:rsidRPr="00FD3C59">
              <w:rPr>
                <w:rFonts w:asciiTheme="minorHAnsi" w:hAnsiTheme="minorHAnsi"/>
                <w:i/>
                <w:iCs/>
              </w:rPr>
              <w:lastRenderedPageBreak/>
              <w:t>Unii Europejskiej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dyrektywa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decyzja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euro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strefa euro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wspólna polityka rolna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pakiet energetyczno-klimatyczny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traktat akcesyjny z 16 kwietnia 2003 r. w Atenach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wymienia obowiązujące akty prawa pierwotnego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strukturę organizacyjną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genezę i cele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wymienia nadrzędne wartości Unii Europejskiej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lokalizuje państwa członkowskie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wyjaśnia, jakie prawa daje obywatelstwo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charakteryzuje historię integracji europejskiej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charakteryzuje podstawowe obszary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zasady działania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omawia i ocenia finanse Unii </w:t>
            </w:r>
            <w:r w:rsidRPr="00FD3C59">
              <w:rPr>
                <w:rFonts w:asciiTheme="minorHAnsi" w:hAnsiTheme="minorHAnsi"/>
              </w:rPr>
              <w:lastRenderedPageBreak/>
              <w:t>Europejskiej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ocenia znaczenie polityczne, ekonomiczne, społeczne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 xml:space="preserve">i kulturowe obywatelstwa </w:t>
            </w:r>
            <w:r w:rsidRPr="00FD3C59">
              <w:rPr>
                <w:rFonts w:asciiTheme="minorHAnsi" w:hAnsiTheme="minorHAnsi"/>
              </w:rPr>
              <w:lastRenderedPageBreak/>
              <w:t>europejskiego dla siebie, Polski oraz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analizuje bilans </w:t>
            </w:r>
            <w:r>
              <w:rPr>
                <w:rFonts w:asciiTheme="minorHAnsi" w:hAnsiTheme="minorHAnsi"/>
              </w:rPr>
              <w:t>zalet</w:t>
            </w:r>
            <w:r>
              <w:rPr>
                <w:rFonts w:asciiTheme="minorHAnsi" w:hAnsiTheme="minorHAnsi"/>
              </w:rPr>
              <w:br/>
              <w:t xml:space="preserve">i </w:t>
            </w:r>
            <w:r w:rsidRPr="00FD3C59">
              <w:rPr>
                <w:rFonts w:asciiTheme="minorHAnsi" w:hAnsiTheme="minorHAnsi"/>
              </w:rPr>
              <w:t>wad członkostwa Polski w Unii</w:t>
            </w:r>
            <w:r w:rsidRPr="00FD3C59">
              <w:rPr>
                <w:rFonts w:asciiTheme="minorHAnsi" w:hAnsiTheme="minorHAnsi"/>
              </w:rPr>
              <w:br/>
              <w:t>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dokonuje diagnozy przystąpienia Polski do strefy euro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7. Instytucje Unii Europejskiej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Rada Europejska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Rada Unii Europejskiej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Komisja Europejska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Trybunał Sprawiedliwości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Parlament Europejski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Trybunał Obrachunkowy Unii Europejskiej</w:t>
            </w:r>
            <w:r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grupy polityczne w Parlamencie Europejskim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europejskie inicjatywy obywatelskie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Europejski Urząd ds. Zwalczania Nadużyć Finansowych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Europejski Bank Centralny (EBC)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Fundusz Solidarności Unii Europejskiej</w:t>
            </w:r>
            <w:r>
              <w:rPr>
                <w:rFonts w:asciiTheme="minorHAnsi" w:hAnsiTheme="minorHAnsi"/>
                <w:iCs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kompetencje najważniejszych instytucji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</w:t>
            </w:r>
            <w:r w:rsidRPr="00FD3C59">
              <w:rPr>
                <w:rFonts w:asciiTheme="minorHAnsi" w:hAnsiTheme="minorHAnsi"/>
                <w:bCs/>
              </w:rPr>
              <w:t>odstawowe funkcje Parlamentu Europejskiego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najważniejsze instytucje Unii Europejskiej: Komisję, Radę, Parlament, Radę Europejską i Trybunał Sprawiedliwości oraz Trybunał Obrachunkowy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wymienia organy pomocnicze Unii Europejskiej: Europejski Komitet Ekonomiczno</w:t>
            </w:r>
            <w:r>
              <w:rPr>
                <w:rFonts w:asciiTheme="minorHAnsi" w:hAnsiTheme="minorHAnsi"/>
              </w:rPr>
              <w:t>-</w:t>
            </w:r>
            <w:r w:rsidRPr="00FD3C59">
              <w:rPr>
                <w:rFonts w:asciiTheme="minorHAnsi" w:hAnsiTheme="minorHAnsi"/>
              </w:rPr>
              <w:t>Społeczny, Komitet Regionów, Europejski Bank Inwestycyjny, Europejski Rzecznik Praw Obywatelskich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 charakteryzuje prawa obywatela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D3C59">
              <w:rPr>
                <w:rFonts w:asciiTheme="minorHAnsi" w:hAnsiTheme="minorHAnsi"/>
              </w:rPr>
              <w:t>– omawia z</w:t>
            </w:r>
            <w:r w:rsidRPr="00FD3C59">
              <w:rPr>
                <w:rFonts w:asciiTheme="minorHAnsi" w:hAnsiTheme="minorHAnsi"/>
                <w:bCs/>
              </w:rPr>
              <w:t>asady funkcjonowania Unii Europejskiej</w:t>
            </w:r>
            <w:r>
              <w:rPr>
                <w:rFonts w:asciiTheme="minorHAnsi" w:hAnsiTheme="minorHAnsi"/>
                <w:bCs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porównuje kompetencje Parlamentu Europejskiego i Sejmu RP oraz wskazuje podobieństwa i różnice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określa, które zadania Trybunału Sprawiedliwości są podobne do kompetencji polskich organów władzy sądowniczej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rozważa kwestię korzyści i kosztów członkostwa Polski w Unii Europejskiej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uzasadnia celowość funkcjonowania Europejskiego Rzecznika Praw Obywatelskich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wskazuje związek zasad funkcjonowania Unii Europejskiej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z suwerennością państw członkowskich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ocenia, na ile zasada lojalnej współpracy miała zastosowanie wobec kryzysu migracyjnego zapoczątkowanego w 2015 r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FA71F9">
        <w:tc>
          <w:tcPr>
            <w:tcW w:w="2370" w:type="dxa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8. Organizacja Paktu Północn</w:t>
            </w:r>
            <w:r>
              <w:rPr>
                <w:rFonts w:asciiTheme="minorHAnsi" w:hAnsiTheme="minorHAnsi"/>
              </w:rPr>
              <w:t>o</w:t>
            </w:r>
            <w:r w:rsidRPr="00FD3C59">
              <w:rPr>
                <w:rFonts w:asciiTheme="minorHAnsi" w:hAnsiTheme="minorHAnsi"/>
              </w:rPr>
              <w:t>atlantyckiego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</w:rPr>
              <w:t>Organizacja Paktu Północnoatlantyckiego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</w:rPr>
              <w:t>Rada Północnoatlantycka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</w:rPr>
              <w:t>Sekretarz Generalny NATO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</w:rPr>
              <w:t>Grupa Planowania Nuklearnego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</w:rPr>
              <w:t>Komitet Wojskowy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przedstawia genezę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cele Organizacji Paktu Północnoatlantyckiego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współczesne zadania NATO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omawia najważniejsze organy Organizacji Paktu Północnoatlantyckiego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najważniejsze operacje wojskowe NATO</w:t>
            </w:r>
            <w:r>
              <w:rPr>
                <w:rFonts w:asciiTheme="minorHAnsi" w:hAnsiTheme="minorHAnsi"/>
              </w:rPr>
              <w:t>;</w:t>
            </w:r>
          </w:p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zajmuje stanowisko wobec tezy: </w:t>
            </w:r>
            <w:r w:rsidRPr="00FD3C59">
              <w:rPr>
                <w:rFonts w:asciiTheme="minorHAnsi" w:hAnsiTheme="minorHAnsi"/>
                <w:i/>
                <w:iCs/>
              </w:rPr>
              <w:t>Stany Zjednoczone są głównym gwarantem bezpieczeństwa międzynarodowego</w:t>
            </w:r>
            <w:r w:rsidRPr="00FD3C59">
              <w:rPr>
                <w:rFonts w:asciiTheme="minorHAnsi" w:hAnsiTheme="minorHAnsi"/>
              </w:rPr>
              <w:t xml:space="preserve"> oraz przygotuje argumenty na poparcie swojego stanowiska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ocenia wpływ Organizacji Paktu Północnoatlantyckiego na utrzymanie pokoju międzynarodowego</w:t>
            </w:r>
            <w:r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pozycję Stanów Zjednoczonych Ameryki w świecie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4A9D" w:rsidRPr="007B185D" w:rsidTr="00372B89">
        <w:tc>
          <w:tcPr>
            <w:tcW w:w="2370" w:type="dxa"/>
            <w:vAlign w:val="center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10. Współczesne stosunki międzynarodowe – lekcja powtórzeniowa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</w:tr>
      <w:tr w:rsidR="00D24A9D" w:rsidRPr="007B185D" w:rsidTr="00FA71F9">
        <w:tc>
          <w:tcPr>
            <w:tcW w:w="2370" w:type="dxa"/>
            <w:vAlign w:val="center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11. Współczesne stosunki międzynarodowe – lekcja sprawdzająca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</w:tr>
      <w:tr w:rsidR="00D24A9D" w:rsidRPr="007B185D" w:rsidTr="00FA71F9">
        <w:tc>
          <w:tcPr>
            <w:tcW w:w="2370" w:type="dxa"/>
            <w:vAlign w:val="center"/>
          </w:tcPr>
          <w:p w:rsidR="00D24A9D" w:rsidRPr="00FD3C59" w:rsidRDefault="00D24A9D" w:rsidP="00D24A9D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:rsidR="00D24A9D" w:rsidRPr="00FD3C59" w:rsidRDefault="00D24A9D" w:rsidP="00D24A9D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C07FAC" w:rsidRDefault="00C07FAC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</w:rPr>
      </w:pPr>
    </w:p>
    <w:p w:rsidR="00D24A9D" w:rsidRPr="00CD71E2" w:rsidRDefault="00D24A9D" w:rsidP="00D24A9D">
      <w:pPr>
        <w:ind w:left="113" w:right="113"/>
      </w:pPr>
      <w:r>
        <w:rPr>
          <w:b/>
          <w:sz w:val="28"/>
          <w:szCs w:val="28"/>
        </w:rPr>
        <w:t xml:space="preserve">               </w:t>
      </w:r>
      <w:r w:rsidRPr="00CD71E2">
        <w:rPr>
          <w:b/>
        </w:rPr>
        <w:t>Sposoby ustalania oceny semestralnej i rocznej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Przy wystawianiu oceny semestralnej i rocznej nauczyciel bierze pod uwagę oceny uzyskane ze wszystkich form aktywności ucznia.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Przy wystawianiu oceny semestralnej i rocznej nauczyciel bierze pod uwagę stopnie ucznia z poszczególnych obszarów działań według następującej kolejności: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Sprawdziany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Kartkówki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Odpowiedzi ustne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Konkursy i olimpiady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Prace domowe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lastRenderedPageBreak/>
        <w:t>Prace na lekcji</w:t>
      </w:r>
    </w:p>
    <w:p w:rsidR="00D24A9D" w:rsidRPr="00CD71E2" w:rsidRDefault="00D24A9D" w:rsidP="00D24A9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Prace dodatkowe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Ocena semestralna jest wystawiana za pracę ucznia w całym semestrze.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Zakres wymagań na ocenę semestralną jest zależny od zrealizowanych w semestrze tematów, zgodnie z zapisami w dzienniku.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Przy wystawianiu oceny rocznej nauczyciel bierze pod uwagę I i II semestr szkolny.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Oceny rocznej nie ustala się jako średnią arytmetyczną obu semestrów.</w:t>
      </w:r>
    </w:p>
    <w:p w:rsidR="00D24A9D" w:rsidRPr="00CD71E2" w:rsidRDefault="00D24A9D" w:rsidP="00D24A9D">
      <w:pPr>
        <w:pStyle w:val="Akapitzlist"/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Nauczyciel na prośbę ucznia lub rodzica uzasadnia wystawioną ocenę semestralną lub roczną.</w:t>
      </w:r>
    </w:p>
    <w:p w:rsidR="00D24A9D" w:rsidRPr="00CD71E2" w:rsidRDefault="00D24A9D" w:rsidP="00D24A9D">
      <w:pPr>
        <w:pStyle w:val="Akapitzlist"/>
        <w:ind w:left="473" w:right="113"/>
        <w:rPr>
          <w:rFonts w:ascii="Times New Roman" w:hAnsi="Times New Roman"/>
        </w:rPr>
      </w:pPr>
    </w:p>
    <w:p w:rsidR="00D24A9D" w:rsidRPr="00CD71E2" w:rsidRDefault="00D24A9D" w:rsidP="00D24A9D">
      <w:pPr>
        <w:ind w:left="113" w:right="113"/>
        <w:rPr>
          <w:b/>
        </w:rPr>
      </w:pPr>
      <w:r w:rsidRPr="00CD71E2">
        <w:rPr>
          <w:b/>
        </w:rPr>
        <w:t>Sposoby informowania uczniów i rodziców o osiągnięciach w nauce.</w:t>
      </w:r>
    </w:p>
    <w:p w:rsidR="00D24A9D" w:rsidRPr="00CD71E2" w:rsidRDefault="00D24A9D" w:rsidP="00D24A9D">
      <w:pPr>
        <w:pStyle w:val="Akapitzlist"/>
        <w:numPr>
          <w:ilvl w:val="0"/>
          <w:numId w:val="1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Uczeń uzyskuje informację na temat postępów w nauce poprzez:</w:t>
      </w:r>
    </w:p>
    <w:p w:rsidR="00D24A9D" w:rsidRPr="00CD71E2" w:rsidRDefault="00D24A9D" w:rsidP="00D24A9D">
      <w:pPr>
        <w:pStyle w:val="Akapitzlist"/>
        <w:numPr>
          <w:ilvl w:val="0"/>
          <w:numId w:val="11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Na pierwszych zajęciach edukacyjnych jest zapoznawany z ze szczegółowymi zasadami oceniania</w:t>
      </w:r>
    </w:p>
    <w:p w:rsidR="00D24A9D" w:rsidRPr="00CD71E2" w:rsidRDefault="00D24A9D" w:rsidP="00D24A9D">
      <w:pPr>
        <w:pStyle w:val="Akapitzlist"/>
        <w:numPr>
          <w:ilvl w:val="0"/>
          <w:numId w:val="11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Nauczyciel na bieżąco omawia sprawdziany, kartkówki i wybrane prace domowe</w:t>
      </w:r>
    </w:p>
    <w:p w:rsidR="00D24A9D" w:rsidRPr="00CD71E2" w:rsidRDefault="00D24A9D" w:rsidP="00D24A9D">
      <w:pPr>
        <w:pStyle w:val="Akapitzlist"/>
        <w:numPr>
          <w:ilvl w:val="0"/>
          <w:numId w:val="1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Rodzic uzyskuję informację na temat postępów dziecka w nauce poprzez:</w:t>
      </w:r>
    </w:p>
    <w:p w:rsidR="00D24A9D" w:rsidRPr="00CD71E2" w:rsidRDefault="00D24A9D" w:rsidP="00D24A9D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Kontakt bezpośredni – konsultacje, rozmowy indywidualne</w:t>
      </w:r>
    </w:p>
    <w:p w:rsidR="00D24A9D" w:rsidRPr="00CD71E2" w:rsidRDefault="00D24A9D" w:rsidP="00D24A9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Kontakt pośredni – zapisy  w dzienniku elektronicznym, informacja pisemna na koniec semestru i roku szkolnego dotycząca ocen dopuszczających i niedostatecznych oraz warunków</w:t>
      </w:r>
    </w:p>
    <w:p w:rsidR="00D24A9D" w:rsidRPr="00CD71E2" w:rsidRDefault="00D24A9D" w:rsidP="00D24A9D"/>
    <w:p w:rsidR="00D24A9D" w:rsidRPr="00CD71E2" w:rsidRDefault="00D24A9D" w:rsidP="00D24A9D">
      <w:r w:rsidRPr="00CD71E2">
        <w:t xml:space="preserve">                                                                                                                                                  Anna Kuwałek</w:t>
      </w:r>
    </w:p>
    <w:p w:rsidR="00D24A9D" w:rsidRPr="00A358A6" w:rsidRDefault="00D24A9D" w:rsidP="002270D4">
      <w:pPr>
        <w:pStyle w:val="PLATabelagwkaTABELE"/>
        <w:tabs>
          <w:tab w:val="left" w:pos="256"/>
        </w:tabs>
        <w:spacing w:line="240" w:lineRule="auto"/>
        <w:jc w:val="left"/>
        <w:rPr>
          <w:sz w:val="20"/>
          <w:szCs w:val="20"/>
        </w:rPr>
      </w:pPr>
    </w:p>
    <w:sectPr w:rsidR="00D24A9D" w:rsidRPr="00A358A6" w:rsidSect="00EF5C72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AE1"/>
    <w:multiLevelType w:val="hybridMultilevel"/>
    <w:tmpl w:val="8BB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72C8"/>
    <w:multiLevelType w:val="hybridMultilevel"/>
    <w:tmpl w:val="7100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3913"/>
    <w:multiLevelType w:val="hybridMultilevel"/>
    <w:tmpl w:val="CCBE5340"/>
    <w:lvl w:ilvl="0" w:tplc="349E00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3950A0B"/>
    <w:multiLevelType w:val="hybridMultilevel"/>
    <w:tmpl w:val="8946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56E"/>
    <w:multiLevelType w:val="hybridMultilevel"/>
    <w:tmpl w:val="FFD657B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57800A36"/>
    <w:multiLevelType w:val="hybridMultilevel"/>
    <w:tmpl w:val="595CA2EA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6A784687"/>
    <w:multiLevelType w:val="hybridMultilevel"/>
    <w:tmpl w:val="B62C321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6F0B3F1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CD52BF"/>
    <w:multiLevelType w:val="hybridMultilevel"/>
    <w:tmpl w:val="DBBEC726"/>
    <w:lvl w:ilvl="0" w:tplc="91341F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6D"/>
    <w:rsid w:val="001732B7"/>
    <w:rsid w:val="002270D4"/>
    <w:rsid w:val="00512E6D"/>
    <w:rsid w:val="005B6DFF"/>
    <w:rsid w:val="00C07FAC"/>
    <w:rsid w:val="00D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A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FA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07F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07F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07F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F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07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7F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7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A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07FAC"/>
    <w:rPr>
      <w:color w:val="0000FF"/>
      <w:u w:val="single"/>
    </w:rPr>
  </w:style>
  <w:style w:type="paragraph" w:customStyle="1" w:styleId="PLATabelagwkaTABELE">
    <w:name w:val="PLA Tabela główka (TABELE)"/>
    <w:basedOn w:val="Normalny"/>
    <w:uiPriority w:val="99"/>
    <w:rsid w:val="00C07FAC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227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2270D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A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FA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07F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07F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07F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F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07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7F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7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A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07FAC"/>
    <w:rPr>
      <w:color w:val="0000FF"/>
      <w:u w:val="single"/>
    </w:rPr>
  </w:style>
  <w:style w:type="paragraph" w:customStyle="1" w:styleId="PLATabelagwkaTABELE">
    <w:name w:val="PLA Tabela główka (TABELE)"/>
    <w:basedOn w:val="Normalny"/>
    <w:uiPriority w:val="99"/>
    <w:rsid w:val="00C07FAC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227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2270D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1084-5252-4689-9F24-48CC2737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4155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2020-08-30T14:58:00Z</dcterms:created>
  <dcterms:modified xsi:type="dcterms:W3CDTF">2020-08-30T15:34:00Z</dcterms:modified>
</cp:coreProperties>
</file>